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A3E8E" w14:textId="77777777" w:rsidR="00047AD6" w:rsidRPr="00047AD6" w:rsidRDefault="00047AD6" w:rsidP="00A75C89">
      <w:pPr>
        <w:jc w:val="center"/>
      </w:pPr>
      <w:r w:rsidRPr="00A75C89">
        <w:rPr>
          <w:b/>
        </w:rPr>
        <w:t>Návodné pokyny pro vyplňování geografických údajů v přílohách v sekci 2</w:t>
      </w:r>
    </w:p>
    <w:p w14:paraId="71AECCE3" w14:textId="2CE5F8BC" w:rsidR="00047AD6" w:rsidRPr="00047AD6" w:rsidRDefault="00047AD6" w:rsidP="00A75C89">
      <w:pPr>
        <w:jc w:val="both"/>
      </w:pPr>
      <w:r w:rsidRPr="00047AD6">
        <w:t xml:space="preserve">Tento materiál obsahuje definice pro správné pochopení </w:t>
      </w:r>
      <w:r w:rsidR="001E77D6">
        <w:t>sledovaných</w:t>
      </w:r>
      <w:r w:rsidR="001E77D6" w:rsidRPr="00047AD6">
        <w:t xml:space="preserve"> </w:t>
      </w:r>
      <w:r w:rsidRPr="00047AD6">
        <w:t>ukazatelů a návodné pokyny pro vyplnění příloh</w:t>
      </w:r>
      <w:r w:rsidR="00073228">
        <w:t xml:space="preserve"> pro sběr geografických údajů</w:t>
      </w:r>
      <w:r w:rsidRPr="00047AD6">
        <w:t xml:space="preserve">. Definice </w:t>
      </w:r>
      <w:r w:rsidR="00D65108">
        <w:t xml:space="preserve">disponibilních </w:t>
      </w:r>
      <w:r w:rsidR="001E77D6">
        <w:t xml:space="preserve">(instalovaných) </w:t>
      </w:r>
      <w:r w:rsidR="00D65108">
        <w:t xml:space="preserve">přípojek </w:t>
      </w:r>
      <w:r w:rsidRPr="00047AD6">
        <w:t>byly zpracovány na základě odborné studie NGA technologií, kterou pro Český telekomunikační úřad (dále jen „Úřad“) zpracovalo v rámci dlouhodobé vzájemné spolupráce České vysoké učení technické v</w:t>
      </w:r>
      <w:r w:rsidR="00A845BB">
        <w:t> </w:t>
      </w:r>
      <w:r w:rsidRPr="00047AD6">
        <w:t xml:space="preserve">Praze, konkrétně tým zástupců katedry telekomunikační techniky fakulty elektrotechnické vedený Doc. Ing. Jiřím Vodrážkou, Ph.D. Zpracovatel studie i Úřad při zadání vycházeli z obecné definice NGA sítí z dokumentu </w:t>
      </w:r>
      <w:hyperlink r:id="rId8" w:history="1">
        <w:r w:rsidRPr="00D367A3">
          <w:rPr>
            <w:rStyle w:val="Hypertextovodkaz"/>
          </w:rPr>
          <w:t>Pokyny EU k použití pravidel státní podpory ve vztahu k rychlému zavádění širokopásmových sítí (2013/C 25/01)</w:t>
        </w:r>
      </w:hyperlink>
      <w:r w:rsidRPr="00047AD6">
        <w:t>, která zní následovně: „</w:t>
      </w:r>
      <w:r w:rsidRPr="00047AD6">
        <w:rPr>
          <w:i/>
          <w:iCs/>
        </w:rPr>
        <w:t xml:space="preserve">Sítě NGA mají mít alespoň následující vlastnosti: i) spolehlivé poskytování služeb při současném zajištění velmi vysoké rychlosti na účastníka – pomocí páteřní sítě z optických vláken (nebo rovnocenné technologie) a v dostatečné blízkosti prostor uživatele tak, aby se zajistilo skutečné vysokorychlostní připojení; </w:t>
      </w:r>
      <w:proofErr w:type="spellStart"/>
      <w:r w:rsidRPr="00047AD6">
        <w:rPr>
          <w:i/>
          <w:iCs/>
        </w:rPr>
        <w:t>ii</w:t>
      </w:r>
      <w:proofErr w:type="spellEnd"/>
      <w:r w:rsidRPr="00047AD6">
        <w:rPr>
          <w:i/>
          <w:iCs/>
        </w:rPr>
        <w:t xml:space="preserve">) podpora nejrůznějších vyspělých digitálních služeb včetně konvergovaných služeb spočívajících plně na technologii IP a </w:t>
      </w:r>
      <w:proofErr w:type="spellStart"/>
      <w:r w:rsidRPr="00047AD6">
        <w:rPr>
          <w:i/>
          <w:iCs/>
        </w:rPr>
        <w:t>iii</w:t>
      </w:r>
      <w:proofErr w:type="spellEnd"/>
      <w:r w:rsidRPr="00047AD6">
        <w:rPr>
          <w:i/>
          <w:iCs/>
        </w:rPr>
        <w:t>) podstatně vyšší rychlost uploadu (ve srovnání se základními širokopásmovými sítěmi). V současném stádiu vývoje trhu a technologií jsou sítě NGA: i) přístupové sítě z optických vláken (</w:t>
      </w:r>
      <w:proofErr w:type="spellStart"/>
      <w:r w:rsidRPr="00047AD6">
        <w:rPr>
          <w:i/>
          <w:iCs/>
        </w:rPr>
        <w:t>FTTx</w:t>
      </w:r>
      <w:proofErr w:type="spellEnd"/>
      <w:r w:rsidRPr="00047AD6">
        <w:rPr>
          <w:i/>
          <w:iCs/>
        </w:rPr>
        <w:t>)</w:t>
      </w:r>
      <w:r w:rsidRPr="00047AD6">
        <w:rPr>
          <w:i/>
          <w:iCs/>
          <w:vertAlign w:val="superscript"/>
        </w:rPr>
        <w:t>1,</w:t>
      </w:r>
      <w:r w:rsidRPr="00047AD6">
        <w:rPr>
          <w:i/>
          <w:iCs/>
        </w:rPr>
        <w:t xml:space="preserve"> </w:t>
      </w:r>
      <w:proofErr w:type="spellStart"/>
      <w:r w:rsidRPr="00047AD6">
        <w:rPr>
          <w:i/>
          <w:iCs/>
        </w:rPr>
        <w:t>ii</w:t>
      </w:r>
      <w:proofErr w:type="spellEnd"/>
      <w:r w:rsidRPr="00047AD6">
        <w:rPr>
          <w:i/>
          <w:iCs/>
        </w:rPr>
        <w:t>) vyspělé modernizované kabelové sítě</w:t>
      </w:r>
      <w:r w:rsidRPr="00047AD6">
        <w:rPr>
          <w:i/>
          <w:iCs/>
          <w:vertAlign w:val="superscript"/>
        </w:rPr>
        <w:t>2</w:t>
      </w:r>
      <w:r w:rsidRPr="00047AD6">
        <w:rPr>
          <w:i/>
          <w:iCs/>
        </w:rPr>
        <w:t xml:space="preserve"> a </w:t>
      </w:r>
      <w:proofErr w:type="spellStart"/>
      <w:r w:rsidRPr="00047AD6">
        <w:rPr>
          <w:i/>
          <w:iCs/>
        </w:rPr>
        <w:t>iii</w:t>
      </w:r>
      <w:proofErr w:type="spellEnd"/>
      <w:r w:rsidRPr="00047AD6">
        <w:rPr>
          <w:i/>
          <w:iCs/>
        </w:rPr>
        <w:t>) některé vyspělé bezdrátové přístupové sítě, díky kterým lze účastníkovi</w:t>
      </w:r>
      <w:r w:rsidRPr="00047AD6">
        <w:rPr>
          <w:i/>
          <w:iCs/>
          <w:vertAlign w:val="superscript"/>
        </w:rPr>
        <w:t>3</w:t>
      </w:r>
      <w:r w:rsidRPr="00047AD6">
        <w:rPr>
          <w:i/>
          <w:iCs/>
        </w:rPr>
        <w:t xml:space="preserve"> poskytnout spolehlivé vysokorychlostní připojení.“</w:t>
      </w:r>
    </w:p>
    <w:p w14:paraId="59F7119B" w14:textId="04F2AE0A" w:rsidR="00047AD6" w:rsidRDefault="00047AD6" w:rsidP="00A75C89">
      <w:pPr>
        <w:jc w:val="both"/>
      </w:pPr>
      <w:r w:rsidRPr="00047AD6">
        <w:t>Údaje o síťové infrastruktuře se sbírají v členění pro jednotlivé technologi</w:t>
      </w:r>
      <w:r w:rsidR="009E1531">
        <w:t>cké kategorie</w:t>
      </w:r>
      <w:r w:rsidRPr="00047AD6">
        <w:t xml:space="preserve">, tedy vedení </w:t>
      </w:r>
      <w:r w:rsidRPr="00E81519">
        <w:t xml:space="preserve">ADSL, VDSL </w:t>
      </w:r>
      <w:r w:rsidR="000D2D84" w:rsidRPr="00E81519">
        <w:t>(vč.</w:t>
      </w:r>
      <w:r w:rsidRPr="00E81519">
        <w:t xml:space="preserve"> </w:t>
      </w:r>
      <w:proofErr w:type="spellStart"/>
      <w:r w:rsidRPr="00E81519">
        <w:t>FTTCab</w:t>
      </w:r>
      <w:proofErr w:type="spellEnd"/>
      <w:r w:rsidR="000D2D84" w:rsidRPr="00E81519">
        <w:t>);</w:t>
      </w:r>
      <w:r w:rsidRPr="00047AD6">
        <w:t xml:space="preserve"> bezdrátový přístup ve volných pásmech (tzn. </w:t>
      </w:r>
      <w:r w:rsidR="001B2829">
        <w:t xml:space="preserve">mimo jiné i </w:t>
      </w:r>
      <w:r w:rsidRPr="00047AD6">
        <w:t xml:space="preserve">včetně </w:t>
      </w:r>
      <w:proofErr w:type="spellStart"/>
      <w:r w:rsidRPr="00047AD6">
        <w:t>WiFi</w:t>
      </w:r>
      <w:proofErr w:type="spellEnd"/>
      <w:r w:rsidRPr="00047AD6">
        <w:t>)</w:t>
      </w:r>
      <w:r w:rsidR="000D2D84">
        <w:t>;</w:t>
      </w:r>
      <w:r w:rsidRPr="00047AD6">
        <w:t xml:space="preserve"> bezdrátový přístup v licencovaných pásmech (FWA)</w:t>
      </w:r>
      <w:r w:rsidR="000D2D84">
        <w:t>;</w:t>
      </w:r>
      <w:r w:rsidRPr="00047AD6">
        <w:t xml:space="preserve"> sítě kabelové televize (kabelového modemu)</w:t>
      </w:r>
      <w:r w:rsidR="000D2D84">
        <w:t>;</w:t>
      </w:r>
      <w:r w:rsidRPr="00047AD6">
        <w:t xml:space="preserve"> optická vlákna FTTH (optická přípojka k</w:t>
      </w:r>
      <w:r w:rsidR="00DC6ED9">
        <w:t>e</w:t>
      </w:r>
      <w:r w:rsidRPr="00047AD6">
        <w:t xml:space="preserve"> </w:t>
      </w:r>
      <w:r w:rsidR="00DC6ED9">
        <w:t xml:space="preserve">koncovému </w:t>
      </w:r>
      <w:r w:rsidR="00C13FCE">
        <w:t>uživateli</w:t>
      </w:r>
      <w:r w:rsidRPr="00047AD6">
        <w:t>)</w:t>
      </w:r>
      <w:r w:rsidR="000D2D84">
        <w:t>;</w:t>
      </w:r>
      <w:r w:rsidRPr="00047AD6">
        <w:t xml:space="preserve"> optická vlákna FTTB (kombinace optické sítě a sítě</w:t>
      </w:r>
      <w:r w:rsidR="000F57DF" w:rsidRPr="000F57DF">
        <w:t xml:space="preserve"> </w:t>
      </w:r>
      <w:r w:rsidR="000F57DF" w:rsidRPr="008217CF">
        <w:t xml:space="preserve">LAN (např. </w:t>
      </w:r>
      <w:r w:rsidRPr="00047AD6">
        <w:t xml:space="preserve"> Ethernet)</w:t>
      </w:r>
      <w:r w:rsidR="000F57DF">
        <w:t>)</w:t>
      </w:r>
      <w:r w:rsidRPr="00047AD6">
        <w:t xml:space="preserve">. Materiál pracuje s tzv. disponibilní přípojkou, přičemž obecně je vymezena nejen stávajícím stavem infrastruktury, ale i s ohledem na potenciál jejího snadného dobudování či inovace v souladu s požadavky na kvalitativní parametry poskytovaných služeb. </w:t>
      </w:r>
    </w:p>
    <w:p w14:paraId="3229A88E" w14:textId="02EDCB71" w:rsidR="00926159" w:rsidRDefault="000F57DF" w:rsidP="00A75C89">
      <w:pPr>
        <w:jc w:val="both"/>
      </w:pPr>
      <w:r w:rsidRPr="00047AD6">
        <w:t xml:space="preserve">Rozhodující pro přiřazení do </w:t>
      </w:r>
      <w:r>
        <w:t>jednotlivých</w:t>
      </w:r>
      <w:r w:rsidRPr="00047AD6">
        <w:t xml:space="preserve"> technologick</w:t>
      </w:r>
      <w:r>
        <w:t>ých</w:t>
      </w:r>
      <w:r w:rsidRPr="00047AD6">
        <w:t xml:space="preserve"> kategori</w:t>
      </w:r>
      <w:r>
        <w:t>í</w:t>
      </w:r>
      <w:r w:rsidRPr="00047AD6">
        <w:t xml:space="preserve"> je </w:t>
      </w:r>
      <w:r>
        <w:t xml:space="preserve">převládající </w:t>
      </w:r>
      <w:r w:rsidRPr="00047AD6">
        <w:t>způsob připojení konkrétního adresního místa</w:t>
      </w:r>
      <w:r>
        <w:t xml:space="preserve"> v</w:t>
      </w:r>
      <w:r w:rsidRPr="00047AD6">
        <w:t xml:space="preserve"> část</w:t>
      </w:r>
      <w:r>
        <w:t>i</w:t>
      </w:r>
      <w:r w:rsidRPr="00047AD6">
        <w:t xml:space="preserve"> sítě označov</w:t>
      </w:r>
      <w:r>
        <w:t>ané</w:t>
      </w:r>
      <w:r w:rsidRPr="00047AD6">
        <w:t xml:space="preserve"> jako tzv. „poslední míle“.</w:t>
      </w:r>
    </w:p>
    <w:p w14:paraId="38BC5408" w14:textId="59FD81EB" w:rsidR="00720990" w:rsidRDefault="00567F00" w:rsidP="00047AD6">
      <w:pPr>
        <w:jc w:val="both"/>
      </w:pPr>
      <w:r>
        <w:t xml:space="preserve">Údaje o disponibilních přípojkách se uvádějí v členění podle dosažitelné efektivní rychlosti </w:t>
      </w:r>
      <w:r w:rsidRPr="004117A5">
        <w:t>ve směru k uživateli (</w:t>
      </w:r>
      <w:r>
        <w:t xml:space="preserve">anglicky </w:t>
      </w:r>
      <w:proofErr w:type="spellStart"/>
      <w:r w:rsidRPr="004117A5">
        <w:t>download</w:t>
      </w:r>
      <w:proofErr w:type="spellEnd"/>
      <w:r w:rsidRPr="004117A5">
        <w:t>)</w:t>
      </w:r>
      <w:r>
        <w:t xml:space="preserve"> do následujících kategorií: „do 30 Mbit/s)“; </w:t>
      </w:r>
      <w:r w:rsidRPr="00047AD6">
        <w:t>„</w:t>
      </w:r>
      <w:r>
        <w:t xml:space="preserve">od </w:t>
      </w:r>
      <w:r w:rsidRPr="004117A5">
        <w:t>30</w:t>
      </w:r>
      <w:r>
        <w:t xml:space="preserve"> Mbit/s (včetně)</w:t>
      </w:r>
      <w:r w:rsidRPr="004117A5">
        <w:t xml:space="preserve"> </w:t>
      </w:r>
      <w:r>
        <w:t>do</w:t>
      </w:r>
      <w:r w:rsidRPr="004117A5">
        <w:t xml:space="preserve"> 100 Mbit/s“</w:t>
      </w:r>
      <w:r>
        <w:t xml:space="preserve">; „od 100 Mbit/s (včetně) do 1 </w:t>
      </w:r>
      <w:proofErr w:type="spellStart"/>
      <w:r>
        <w:t>Gbit</w:t>
      </w:r>
      <w:proofErr w:type="spellEnd"/>
      <w:r>
        <w:t xml:space="preserve">/s“ a „od 1 </w:t>
      </w:r>
      <w:proofErr w:type="spellStart"/>
      <w:r>
        <w:t>Gbit</w:t>
      </w:r>
      <w:proofErr w:type="spellEnd"/>
      <w:r>
        <w:t xml:space="preserve">/s (včetně)“. </w:t>
      </w:r>
      <w:r w:rsidR="00047AD6" w:rsidRPr="00047AD6">
        <w:t>Rozhodující pro vyplňování je faktická schopnost infrastruktury dosahovat příslušných rychlostí a parametrů spolehlivosti na podnikatelem uváděném počtu přípojek.</w:t>
      </w:r>
    </w:p>
    <w:p w14:paraId="41F52BA8" w14:textId="04B0373E" w:rsidR="00983D0B" w:rsidRDefault="00983D0B" w:rsidP="00047AD6">
      <w:pPr>
        <w:jc w:val="both"/>
      </w:pPr>
      <w:r>
        <w:t>V</w:t>
      </w:r>
      <w:r w:rsidRPr="00047AD6">
        <w:t xml:space="preserve">yhodnocení takového potenciálu </w:t>
      </w:r>
      <w:r>
        <w:t xml:space="preserve">přípojky poskytnout uvedenou služby </w:t>
      </w:r>
      <w:r w:rsidRPr="00047AD6">
        <w:t xml:space="preserve">je plně na zodpovědnosti podnikatele vyplňujícího formulář. Jen ten při vyplňování může zvážit, kolik dalších </w:t>
      </w:r>
      <w:r w:rsidR="001E77D6">
        <w:t xml:space="preserve">disponibilních </w:t>
      </w:r>
      <w:r w:rsidRPr="00047AD6">
        <w:t>přípojek požadovaných parametrů je schopen a ochoten vybudovat za využití stávající infrastruktury s vynaložením pro něj minimálních nákladů. Při uvádění počtu disponibilních přípojek nelze posuzovat pouze samotnou schopnost přístupové části sítě poskytnout službu daných parametrů – je nutné posuzovat i příslušnou konektivitu v části páteřního propojení tak, aby byl</w:t>
      </w:r>
      <w:r>
        <w:t>o</w:t>
      </w:r>
      <w:r w:rsidRPr="00047AD6">
        <w:t xml:space="preserve"> opravdu umožněn</w:t>
      </w:r>
      <w:r>
        <w:t>o poskytnout</w:t>
      </w:r>
      <w:r w:rsidRPr="00047AD6">
        <w:t xml:space="preserve"> služ</w:t>
      </w:r>
      <w:r>
        <w:t>by</w:t>
      </w:r>
      <w:r w:rsidRPr="00047AD6">
        <w:t xml:space="preserve"> dané kvality</w:t>
      </w:r>
      <w:r>
        <w:t xml:space="preserve"> všem uživatelům</w:t>
      </w:r>
      <w:r w:rsidRPr="00047AD6">
        <w:t>.</w:t>
      </w:r>
    </w:p>
    <w:p w14:paraId="766B4BEF" w14:textId="5D0F26BE" w:rsidR="00047AD6" w:rsidRPr="00047AD6" w:rsidRDefault="00047AD6" w:rsidP="004F3953">
      <w:pPr>
        <w:spacing w:after="0"/>
        <w:jc w:val="both"/>
      </w:pPr>
      <w:r w:rsidRPr="00047AD6">
        <w:lastRenderedPageBreak/>
        <w:t xml:space="preserve">Za správnost vyplněných údajů odpovídá podnikatel. V případě pochybností </w:t>
      </w:r>
      <w:r w:rsidR="00C64FFA">
        <w:t>může</w:t>
      </w:r>
      <w:r w:rsidR="00C64FFA" w:rsidRPr="00047AD6">
        <w:t xml:space="preserve"> </w:t>
      </w:r>
      <w:r w:rsidRPr="00047AD6">
        <w:t xml:space="preserve">Úřad správnost údajů ověřovat, a to i šetřením na místě, pokud to bude nezbytné. </w:t>
      </w:r>
      <w:r w:rsidRPr="00047AD6">
        <w:rPr>
          <w:b/>
          <w:bCs/>
        </w:rPr>
        <w:t xml:space="preserve">Při kontrole bude Úřad postupovat v souladu se svým metodickým pokynem „Metodika pro měření a vyhodnocení datových parametrů pevných sítí elektronických komunikací“ dostupným </w:t>
      </w:r>
      <w:r w:rsidR="00C13FCE">
        <w:rPr>
          <w:b/>
          <w:bCs/>
        </w:rPr>
        <w:t>v aktuální</w:t>
      </w:r>
      <w:r w:rsidR="00C64FFA">
        <w:rPr>
          <w:b/>
          <w:bCs/>
        </w:rPr>
        <w:t xml:space="preserve"> verzi </w:t>
      </w:r>
      <w:r w:rsidRPr="00047AD6">
        <w:rPr>
          <w:b/>
          <w:bCs/>
        </w:rPr>
        <w:t>na webové stránce Úřadu zde:</w:t>
      </w:r>
    </w:p>
    <w:p w14:paraId="0D4D0DDB" w14:textId="77777777" w:rsidR="00047AD6" w:rsidRPr="00047AD6" w:rsidRDefault="00047AD6" w:rsidP="00A75C89">
      <w:pPr>
        <w:jc w:val="both"/>
      </w:pPr>
      <w:r w:rsidRPr="00047AD6">
        <w:rPr>
          <w:b/>
          <w:bCs/>
          <w:u w:val="single"/>
        </w:rPr>
        <w:t>https://www.ctu.cz/sites/default/files/obsah/stranky/937/soubory/metodikapromereniavyhodnocenidatovychparametrusiti.pdf</w:t>
      </w:r>
      <w:r w:rsidRPr="00047AD6">
        <w:rPr>
          <w:b/>
          <w:bCs/>
        </w:rPr>
        <w:t xml:space="preserve">. </w:t>
      </w:r>
    </w:p>
    <w:p w14:paraId="6019521D" w14:textId="77777777" w:rsidR="00047AD6" w:rsidRPr="00047AD6" w:rsidRDefault="00047AD6" w:rsidP="00A75C89">
      <w:pPr>
        <w:jc w:val="both"/>
      </w:pPr>
      <w:r w:rsidRPr="00047AD6">
        <w:t>Sbírané údaje (přístup a instalovaná (disponibilní) přípojka) jsou v obecné rovině definovány následujícím způsobem:</w:t>
      </w:r>
    </w:p>
    <w:p w14:paraId="46700E48" w14:textId="0274A3F6" w:rsidR="00047AD6" w:rsidRPr="00047AD6" w:rsidRDefault="00047AD6" w:rsidP="00A75C89">
      <w:pPr>
        <w:jc w:val="both"/>
      </w:pPr>
      <w:r w:rsidRPr="00047AD6">
        <w:rPr>
          <w:b/>
          <w:bCs/>
        </w:rPr>
        <w:t>Přístup</w:t>
      </w:r>
      <w:r w:rsidR="00582865">
        <w:rPr>
          <w:b/>
          <w:bCs/>
        </w:rPr>
        <w:t xml:space="preserve"> (aktivní přípojka)</w:t>
      </w:r>
      <w:r w:rsidRPr="00047AD6">
        <w:t>: Počet přístupů je vyjádřen počtem přípojek, na kterých je poskytována služba přístupu k</w:t>
      </w:r>
      <w:r w:rsidR="00AC6D60">
        <w:t> </w:t>
      </w:r>
      <w:r w:rsidRPr="00047AD6">
        <w:t>internetu prostřednictvím dané technologie.</w:t>
      </w:r>
    </w:p>
    <w:p w14:paraId="4278EE0B" w14:textId="4FC2D10F" w:rsidR="009E1531" w:rsidRDefault="00047AD6" w:rsidP="00A75C89">
      <w:pPr>
        <w:jc w:val="both"/>
      </w:pPr>
      <w:r w:rsidRPr="00047AD6">
        <w:t>Přístupy vyplňují takoví podnikatelé, kteří poskytují služb</w:t>
      </w:r>
      <w:r w:rsidR="001E77D6">
        <w:t>u</w:t>
      </w:r>
      <w:r w:rsidRPr="00047AD6">
        <w:t xml:space="preserve"> koncovému </w:t>
      </w:r>
      <w:r w:rsidR="00C13FCE">
        <w:t>uživateli</w:t>
      </w:r>
      <w:r w:rsidR="00C13FCE" w:rsidRPr="00047AD6">
        <w:t xml:space="preserve"> </w:t>
      </w:r>
      <w:r w:rsidRPr="00047AD6">
        <w:t>(tedy na maloobchodní úrovni), a to bez ohledu na to, zda disponují příslušnou infrastrukturou</w:t>
      </w:r>
      <w:r w:rsidR="009E1531">
        <w:t>.</w:t>
      </w:r>
    </w:p>
    <w:p w14:paraId="4882FEB4" w14:textId="04A33045" w:rsidR="00BB58B8" w:rsidRPr="00047AD6" w:rsidRDefault="009E1531" w:rsidP="00047AD6">
      <w:pPr>
        <w:jc w:val="both"/>
      </w:pPr>
      <w:r>
        <w:t xml:space="preserve">Přístupy se vyplňují mimo jiné i v </w:t>
      </w:r>
      <w:r w:rsidR="0005799A" w:rsidRPr="0005799A">
        <w:t>členění podle parametru běžně dostupné rychlosti</w:t>
      </w:r>
      <w:r w:rsidR="004C5FBE">
        <w:t xml:space="preserve"> (BDR)</w:t>
      </w:r>
      <w:r w:rsidR="00C82C73" w:rsidRPr="00657D5B">
        <w:rPr>
          <w:vertAlign w:val="superscript"/>
        </w:rPr>
        <w:t>4</w:t>
      </w:r>
      <w:r>
        <w:t xml:space="preserve"> konkrétní služby přístupu k internetu poskytované na daném adresním místě</w:t>
      </w:r>
      <w:r w:rsidR="00BB58B8">
        <w:t xml:space="preserve"> </w:t>
      </w:r>
      <w:r w:rsidR="0005799A" w:rsidRPr="0005799A">
        <w:t>„od 30 Mbit/s (včetně</w:t>
      </w:r>
      <w:r w:rsidR="00BB58B8">
        <w:t>)</w:t>
      </w:r>
      <w:r w:rsidR="0005799A" w:rsidRPr="0005799A">
        <w:t xml:space="preserve"> do 100 Mbit/s“ a </w:t>
      </w:r>
      <w:r w:rsidR="0005799A" w:rsidRPr="00E738D2">
        <w:t>„od 100 Mbit/s (včetně)“</w:t>
      </w:r>
      <w:r w:rsidR="00047AD6" w:rsidRPr="00E738D2">
        <w:t>.</w:t>
      </w:r>
      <w:r w:rsidR="002F1D96">
        <w:t xml:space="preserve"> </w:t>
      </w:r>
      <w:r w:rsidR="00BB58B8">
        <w:t>Oba sloupce se souhrnným počtem přístupů („přístupy (aktivní přípojky) celkem“ a „přístupy (aktivní přípojky) nepodnikajících osob“) zahrnují i přístupy s BDR menší než 30 Mbit/s.</w:t>
      </w:r>
    </w:p>
    <w:p w14:paraId="3B81EB91" w14:textId="795FDA56" w:rsidR="002A37D2" w:rsidRDefault="001E77D6" w:rsidP="00A75C89">
      <w:pPr>
        <w:jc w:val="both"/>
      </w:pPr>
      <w:r>
        <w:rPr>
          <w:b/>
          <w:bCs/>
        </w:rPr>
        <w:t xml:space="preserve">Disponibilní </w:t>
      </w:r>
      <w:r w:rsidR="00047AD6" w:rsidRPr="00047AD6">
        <w:rPr>
          <w:b/>
          <w:bCs/>
        </w:rPr>
        <w:t>(</w:t>
      </w:r>
      <w:r>
        <w:rPr>
          <w:b/>
          <w:bCs/>
        </w:rPr>
        <w:t>instalovaná</w:t>
      </w:r>
      <w:r w:rsidR="00047AD6" w:rsidRPr="00047AD6">
        <w:rPr>
          <w:b/>
          <w:bCs/>
        </w:rPr>
        <w:t>) přípojka</w:t>
      </w:r>
      <w:r w:rsidR="00047AD6" w:rsidRPr="00047AD6">
        <w:t xml:space="preserve">: Počet všech disponibilních </w:t>
      </w:r>
      <w:r>
        <w:t xml:space="preserve">(instalovaných) </w:t>
      </w:r>
      <w:r w:rsidR="00047AD6" w:rsidRPr="00047AD6">
        <w:t xml:space="preserve">přípojek je součtem počtu příslušných přístupů (tj. těch přípojek, na kterých je poskytována služba přístupu k internetu prostřednictvím dané technologie) a počtu tzv. „neaktivních“ přípojek. </w:t>
      </w:r>
    </w:p>
    <w:p w14:paraId="432A3F0D" w14:textId="245A692F" w:rsidR="00983D0B" w:rsidRDefault="00047AD6" w:rsidP="00A75C89">
      <w:pPr>
        <w:jc w:val="both"/>
      </w:pPr>
      <w:r w:rsidRPr="00047AD6">
        <w:t>Neaktivní přípojky jsou takové přípojky, na kterých</w:t>
      </w:r>
      <w:r w:rsidR="00983D0B">
        <w:t>:</w:t>
      </w:r>
    </w:p>
    <w:p w14:paraId="2F7E50D8" w14:textId="103D3241" w:rsidR="00983D0B" w:rsidRDefault="00047AD6" w:rsidP="009B1E12">
      <w:pPr>
        <w:pStyle w:val="Odstavecseseznamem"/>
        <w:numPr>
          <w:ilvl w:val="0"/>
          <w:numId w:val="41"/>
        </w:numPr>
        <w:jc w:val="both"/>
      </w:pPr>
      <w:bookmarkStart w:id="0" w:name="_GoBack"/>
      <w:bookmarkEnd w:id="0"/>
      <w:r w:rsidRPr="00047AD6">
        <w:t>v současné době není aktivovaná žádná služba, ale jsou již instalované u koncových uživatelů</w:t>
      </w:r>
      <w:r w:rsidR="001E77D6">
        <w:t>;</w:t>
      </w:r>
      <w:r w:rsidRPr="00047AD6">
        <w:t xml:space="preserve"> </w:t>
      </w:r>
    </w:p>
    <w:p w14:paraId="6757AF3D" w14:textId="7350A461" w:rsidR="0009381B" w:rsidRDefault="00047AD6" w:rsidP="00A845BB">
      <w:pPr>
        <w:pStyle w:val="Odstavecseseznamem"/>
        <w:numPr>
          <w:ilvl w:val="0"/>
          <w:numId w:val="41"/>
        </w:numPr>
        <w:jc w:val="both"/>
      </w:pPr>
      <w:r w:rsidRPr="00047AD6">
        <w:t>zřízení přípojky u </w:t>
      </w:r>
      <w:r w:rsidR="005B3214">
        <w:t xml:space="preserve">koncového </w:t>
      </w:r>
      <w:r w:rsidRPr="00047AD6">
        <w:t xml:space="preserve">uživatele </w:t>
      </w:r>
      <w:r w:rsidR="00983D0B" w:rsidRPr="00047AD6">
        <w:t>není spojeno s vynaložením nepřiměřeně vysokých investičních nákladů např. v podobě výkopových prací apod</w:t>
      </w:r>
      <w:r w:rsidR="00983D0B">
        <w:t>., tzn.</w:t>
      </w:r>
      <w:r w:rsidR="00983D0B" w:rsidRPr="00047AD6">
        <w:t xml:space="preserve"> </w:t>
      </w:r>
      <w:r w:rsidRPr="00047AD6">
        <w:t>vyžaduje pouze instalování rozvodu v bytovém domě, případně od venkovního rozvaděče do rodinného domu</w:t>
      </w:r>
      <w:r w:rsidR="00983D0B">
        <w:t>,</w:t>
      </w:r>
      <w:r w:rsidR="00946FD9">
        <w:t xml:space="preserve"> a</w:t>
      </w:r>
      <w:r w:rsidR="00983D0B">
        <w:t>/nebo</w:t>
      </w:r>
      <w:r w:rsidR="00946FD9">
        <w:t xml:space="preserve"> </w:t>
      </w:r>
      <w:r w:rsidR="0009381B">
        <w:t>zajištění a instalaci koncového zařízení (pokud je použito)</w:t>
      </w:r>
      <w:r w:rsidR="00983D0B">
        <w:t>,</w:t>
      </w:r>
      <w:r w:rsidR="0009381B">
        <w:t xml:space="preserve"> na jehož výstupu je umístěno účastnické rozhraní poskytovatele služby</w:t>
      </w:r>
      <w:r w:rsidRPr="00047AD6">
        <w:t>.</w:t>
      </w:r>
    </w:p>
    <w:p w14:paraId="29EAADB3" w14:textId="083BDF59" w:rsidR="0009381B" w:rsidRPr="00047AD6" w:rsidRDefault="0009381B" w:rsidP="0009381B">
      <w:pPr>
        <w:jc w:val="both"/>
      </w:pPr>
      <w:r w:rsidRPr="00047AD6">
        <w:t xml:space="preserve">Podnikatel při uvádění počtu </w:t>
      </w:r>
      <w:r w:rsidR="00E37143">
        <w:t xml:space="preserve">disponibilních </w:t>
      </w:r>
      <w:r w:rsidRPr="00047AD6">
        <w:t xml:space="preserve">přípojek zohlední </w:t>
      </w:r>
      <w:r w:rsidRPr="001E77D6">
        <w:t>jemu dostupnou kapacitu i</w:t>
      </w:r>
      <w:r w:rsidR="001E77D6">
        <w:t> </w:t>
      </w:r>
      <w:r w:rsidRPr="00047AD6">
        <w:t>v</w:t>
      </w:r>
      <w:r w:rsidR="001E77D6">
        <w:t> </w:t>
      </w:r>
      <w:r w:rsidRPr="00047AD6">
        <w:t>navazujících částech sítě tak, aby byl schopen na tomto počtu přípojek poskytovat službu o</w:t>
      </w:r>
      <w:r w:rsidR="001E77D6">
        <w:t> </w:t>
      </w:r>
      <w:r w:rsidRPr="00047AD6">
        <w:t>deklarovaných rychlostech současně.</w:t>
      </w:r>
    </w:p>
    <w:p w14:paraId="4AE709F0" w14:textId="1541EFE3" w:rsidR="00047AD6" w:rsidRDefault="00B80BC9" w:rsidP="00A75C89">
      <w:pPr>
        <w:jc w:val="both"/>
      </w:pPr>
      <w:r>
        <w:t>Disponibilní p</w:t>
      </w:r>
      <w:r w:rsidR="00047AD6" w:rsidRPr="00047AD6">
        <w:t xml:space="preserve">řípojky vyplňují takoví poskytovatelé, kteří provozují příslušnou infrastrukturu, a to bez ohledu na to, zda jejím prostřednictvím poskytují služby (ať už na </w:t>
      </w:r>
      <w:proofErr w:type="gramStart"/>
      <w:r w:rsidR="00047AD6" w:rsidRPr="00047AD6">
        <w:t>malo- nebo</w:t>
      </w:r>
      <w:proofErr w:type="gramEnd"/>
      <w:r w:rsidR="00047AD6" w:rsidRPr="00047AD6">
        <w:t xml:space="preserve"> velkoobchodní úrovni) či nikoliv.</w:t>
      </w:r>
    </w:p>
    <w:p w14:paraId="511A7064" w14:textId="5C939342" w:rsidR="00047AD6" w:rsidRPr="00047AD6" w:rsidRDefault="00047AD6" w:rsidP="00A75C89">
      <w:pPr>
        <w:jc w:val="both"/>
      </w:pPr>
      <w:r w:rsidRPr="00047AD6">
        <w:rPr>
          <w:b/>
          <w:bCs/>
        </w:rPr>
        <w:t xml:space="preserve">Problematika agregace: </w:t>
      </w:r>
      <w:r w:rsidRPr="00047AD6">
        <w:t>Při stanovení využitelnosti technologií pro rychlosti komunikace</w:t>
      </w:r>
      <w:r w:rsidR="003A6BC0">
        <w:t xml:space="preserve"> </w:t>
      </w:r>
      <w:r w:rsidR="00BB58B8">
        <w:t xml:space="preserve">v kategoriích </w:t>
      </w:r>
      <w:r w:rsidR="003A6BC0" w:rsidRPr="00047AD6">
        <w:t>„</w:t>
      </w:r>
      <w:r w:rsidR="00BB58B8">
        <w:t xml:space="preserve">od </w:t>
      </w:r>
      <w:r w:rsidR="003A6BC0" w:rsidRPr="004117A5">
        <w:t>30</w:t>
      </w:r>
      <w:r w:rsidR="003A6BC0">
        <w:t xml:space="preserve"> </w:t>
      </w:r>
      <w:r w:rsidR="00BB58B8">
        <w:t xml:space="preserve">Mbit/s </w:t>
      </w:r>
      <w:r w:rsidR="003A6BC0">
        <w:t>(včetně)</w:t>
      </w:r>
      <w:r w:rsidR="003A6BC0" w:rsidRPr="004117A5">
        <w:t xml:space="preserve"> </w:t>
      </w:r>
      <w:r w:rsidR="00BB58B8">
        <w:t>do</w:t>
      </w:r>
      <w:r w:rsidR="003A6BC0" w:rsidRPr="004117A5">
        <w:t xml:space="preserve"> 100 Mbit/s“</w:t>
      </w:r>
      <w:r w:rsidR="00392BCC">
        <w:t xml:space="preserve"> (rychlost </w:t>
      </w:r>
      <w:r w:rsidR="00D367A3">
        <w:t xml:space="preserve">30 Mbit/s </w:t>
      </w:r>
      <w:r w:rsidR="00392BCC">
        <w:t>determinuj</w:t>
      </w:r>
      <w:r w:rsidR="00D367A3">
        <w:t>e</w:t>
      </w:r>
      <w:r w:rsidR="00392BCC">
        <w:t xml:space="preserve"> vysokorychlostní služby a NGA </w:t>
      </w:r>
      <w:r w:rsidR="00392BCC">
        <w:lastRenderedPageBreak/>
        <w:t>sítě)</w:t>
      </w:r>
      <w:r w:rsidR="003A6BC0">
        <w:t>, „</w:t>
      </w:r>
      <w:r w:rsidR="00BB58B8">
        <w:t xml:space="preserve">od </w:t>
      </w:r>
      <w:r w:rsidR="003A6BC0">
        <w:t xml:space="preserve">100 Mbit/s (včetně) </w:t>
      </w:r>
      <w:r w:rsidR="00BB58B8">
        <w:t>do</w:t>
      </w:r>
      <w:r w:rsidR="003A6BC0">
        <w:t xml:space="preserve"> 1 </w:t>
      </w:r>
      <w:proofErr w:type="spellStart"/>
      <w:r w:rsidR="003A6BC0">
        <w:t>Gbit</w:t>
      </w:r>
      <w:proofErr w:type="spellEnd"/>
      <w:r w:rsidR="003A6BC0">
        <w:t>/s“ a „</w:t>
      </w:r>
      <w:r w:rsidR="00BB58B8">
        <w:t xml:space="preserve">od </w:t>
      </w:r>
      <w:r w:rsidR="003A6BC0">
        <w:t xml:space="preserve">1 </w:t>
      </w:r>
      <w:proofErr w:type="spellStart"/>
      <w:r w:rsidR="003A6BC0">
        <w:t>Gbit</w:t>
      </w:r>
      <w:proofErr w:type="spellEnd"/>
      <w:r w:rsidR="003A6BC0">
        <w:t xml:space="preserve">/s </w:t>
      </w:r>
      <w:r w:rsidR="00BB58B8">
        <w:t>(včetně)“</w:t>
      </w:r>
      <w:r w:rsidR="00C64FFA" w:rsidRPr="003A6BC0">
        <w:t xml:space="preserve"> </w:t>
      </w:r>
      <w:r w:rsidRPr="00047AD6">
        <w:t xml:space="preserve">je nutné vzít v úvahu i aspekt agregace (sdružování toků). Agregace je nutným procesem při postupném slučování toků od jednotlivých </w:t>
      </w:r>
      <w:r w:rsidR="00B1513F">
        <w:t>uživatelů</w:t>
      </w:r>
      <w:r w:rsidR="00B1513F" w:rsidRPr="00047AD6">
        <w:t xml:space="preserve"> </w:t>
      </w:r>
      <w:r w:rsidRPr="00047AD6">
        <w:t>směrem k páteřní síti a dále do internetu. Agregace je spojena s koncentrací provozu, která je nutná pro ekonomicky efektivní výstavbu a provozování sítí. S ohledem na charakter služeb musí být nastaven tzv. agregační poměr (koncentrační poměr). Jeho výše je závislá na: charakteru toků</w:t>
      </w:r>
      <w:r w:rsidR="00392BCC">
        <w:t xml:space="preserve"> (tedy např. zda jsou uživateli poskytovány služby TV a R vysílání (IPTV))</w:t>
      </w:r>
      <w:r w:rsidRPr="00047AD6">
        <w:t xml:space="preserve">, </w:t>
      </w:r>
      <w:r w:rsidR="00C64FFA">
        <w:t xml:space="preserve">celkovém </w:t>
      </w:r>
      <w:r w:rsidR="00082AA7">
        <w:t>objem</w:t>
      </w:r>
      <w:r w:rsidR="00C64FFA">
        <w:t>u přenášených</w:t>
      </w:r>
      <w:r w:rsidR="00082AA7">
        <w:t xml:space="preserve"> dat, </w:t>
      </w:r>
      <w:r w:rsidRPr="00047AD6">
        <w:t xml:space="preserve">charakteru provozu (řada služeb generuje </w:t>
      </w:r>
      <w:proofErr w:type="spellStart"/>
      <w:r w:rsidRPr="00047AD6">
        <w:t>poloduplexní</w:t>
      </w:r>
      <w:proofErr w:type="spellEnd"/>
      <w:r w:rsidRPr="00047AD6">
        <w:t xml:space="preserve"> toky apod.), aktivitě </w:t>
      </w:r>
      <w:r w:rsidR="00C13FCE">
        <w:t>uživatelů</w:t>
      </w:r>
      <w:r w:rsidR="00C13FCE" w:rsidRPr="00047AD6">
        <w:t xml:space="preserve"> </w:t>
      </w:r>
      <w:r w:rsidRPr="00047AD6">
        <w:t xml:space="preserve">(např. webové služby generují krátké dávky dat s dlouhými pauzami, kdy si </w:t>
      </w:r>
      <w:r w:rsidR="00B1513F">
        <w:t>uživatel</w:t>
      </w:r>
      <w:r w:rsidR="00B1513F" w:rsidRPr="00047AD6">
        <w:t xml:space="preserve"> </w:t>
      </w:r>
      <w:r w:rsidRPr="00047AD6">
        <w:t>prohlíží obsah)</w:t>
      </w:r>
      <w:r w:rsidR="002A37D2">
        <w:t>,</w:t>
      </w:r>
      <w:r w:rsidRPr="00047AD6">
        <w:t xml:space="preserve"> přítomnost</w:t>
      </w:r>
      <w:r w:rsidR="00C64FFA">
        <w:t>i</w:t>
      </w:r>
      <w:r w:rsidRPr="00047AD6">
        <w:t xml:space="preserve"> </w:t>
      </w:r>
      <w:r w:rsidR="005A2D6E">
        <w:t xml:space="preserve">uživatele </w:t>
      </w:r>
      <w:r w:rsidRPr="00047AD6">
        <w:t>v domácnosti (při nepřítomnosti uživatele je komunikace nižší, např. udržování spojení speciálních M2M aplikací, stahování na pozadí apod.)</w:t>
      </w:r>
      <w:r w:rsidR="002A37D2">
        <w:t xml:space="preserve">, </w:t>
      </w:r>
      <w:r w:rsidR="002A37D2" w:rsidRPr="00047AD6">
        <w:t>počtu zdrojů dat (větší počet zdrojů dat připouští vyšší agregační poměr</w:t>
      </w:r>
      <w:r w:rsidR="002A37D2">
        <w:t xml:space="preserve">) a </w:t>
      </w:r>
      <w:r w:rsidR="002A37D2" w:rsidRPr="00047AD6">
        <w:t>na</w:t>
      </w:r>
      <w:r w:rsidR="002A37D2">
        <w:t xml:space="preserve"> </w:t>
      </w:r>
      <w:r w:rsidR="002A37D2" w:rsidRPr="00047AD6">
        <w:t>tom, zda se jedná o dávkový režim či kontinuální tok</w:t>
      </w:r>
      <w:r w:rsidRPr="00047AD6">
        <w:t>.</w:t>
      </w:r>
    </w:p>
    <w:p w14:paraId="5A24DDD9" w14:textId="5E1C488C" w:rsidR="001C2152" w:rsidRPr="001C2152" w:rsidRDefault="001C2152" w:rsidP="00047AD6">
      <w:pPr>
        <w:jc w:val="both"/>
        <w:rPr>
          <w:bCs/>
        </w:rPr>
      </w:pPr>
      <w:r w:rsidRPr="001C2152">
        <w:rPr>
          <w:bCs/>
        </w:rPr>
        <w:t xml:space="preserve">Provozovatel sítě by měl být schopen </w:t>
      </w:r>
      <w:r w:rsidR="00F84952">
        <w:rPr>
          <w:bCs/>
        </w:rPr>
        <w:t xml:space="preserve">průběžně </w:t>
      </w:r>
      <w:r w:rsidRPr="001C2152">
        <w:rPr>
          <w:bCs/>
        </w:rPr>
        <w:t xml:space="preserve">monitorovat objem </w:t>
      </w:r>
      <w:r w:rsidR="00F84952">
        <w:rPr>
          <w:bCs/>
        </w:rPr>
        <w:t xml:space="preserve">a kvalitu </w:t>
      </w:r>
      <w:r w:rsidRPr="001C2152">
        <w:rPr>
          <w:bCs/>
        </w:rPr>
        <w:t xml:space="preserve">datového provozu </w:t>
      </w:r>
      <w:r w:rsidRPr="005A5EDD">
        <w:rPr>
          <w:bCs/>
        </w:rPr>
        <w:t>na</w:t>
      </w:r>
      <w:r w:rsidRPr="001C2152">
        <w:rPr>
          <w:bCs/>
        </w:rPr>
        <w:t xml:space="preserve"> síti</w:t>
      </w:r>
      <w:r w:rsidR="00F84952">
        <w:rPr>
          <w:bCs/>
        </w:rPr>
        <w:t>. V případě potřeby</w:t>
      </w:r>
      <w:r w:rsidRPr="001C2152">
        <w:rPr>
          <w:bCs/>
        </w:rPr>
        <w:t xml:space="preserve"> musí být schopen přenosovou kapacitu v</w:t>
      </w:r>
      <w:r w:rsidR="00F84952">
        <w:rPr>
          <w:bCs/>
        </w:rPr>
        <w:t> identifikované části sítě</w:t>
      </w:r>
      <w:r w:rsidRPr="001C2152">
        <w:rPr>
          <w:bCs/>
        </w:rPr>
        <w:t xml:space="preserve"> </w:t>
      </w:r>
      <w:r w:rsidR="00F84952">
        <w:rPr>
          <w:bCs/>
        </w:rPr>
        <w:t>včas</w:t>
      </w:r>
      <w:r w:rsidRPr="001C2152">
        <w:rPr>
          <w:bCs/>
        </w:rPr>
        <w:t xml:space="preserve"> navýšit</w:t>
      </w:r>
      <w:r w:rsidR="00F84952">
        <w:rPr>
          <w:bCs/>
        </w:rPr>
        <w:t xml:space="preserve"> tak</w:t>
      </w:r>
      <w:r w:rsidRPr="001C2152">
        <w:rPr>
          <w:bCs/>
        </w:rPr>
        <w:t xml:space="preserve">, aby nedošlo k omezování přístupových rychlostí </w:t>
      </w:r>
      <w:r w:rsidR="00F84952">
        <w:rPr>
          <w:bCs/>
        </w:rPr>
        <w:t xml:space="preserve">a kvality poskytovaných služeb </w:t>
      </w:r>
      <w:r w:rsidRPr="001C2152">
        <w:rPr>
          <w:bCs/>
        </w:rPr>
        <w:t xml:space="preserve">na straně </w:t>
      </w:r>
      <w:r w:rsidR="00F84952">
        <w:rPr>
          <w:bCs/>
        </w:rPr>
        <w:t xml:space="preserve">koncových </w:t>
      </w:r>
      <w:r w:rsidR="00DC6ED9">
        <w:rPr>
          <w:bCs/>
        </w:rPr>
        <w:t>uživatelů</w:t>
      </w:r>
      <w:r w:rsidRPr="001C2152">
        <w:rPr>
          <w:bCs/>
        </w:rPr>
        <w:t>.</w:t>
      </w:r>
    </w:p>
    <w:p w14:paraId="1A25C6D6" w14:textId="3A9AE406" w:rsidR="00047AD6" w:rsidRPr="00396819" w:rsidRDefault="00047AD6" w:rsidP="00657D5B">
      <w:pPr>
        <w:spacing w:before="360"/>
        <w:jc w:val="both"/>
        <w:rPr>
          <w:u w:val="single"/>
        </w:rPr>
      </w:pPr>
      <w:r w:rsidRPr="00396819">
        <w:rPr>
          <w:b/>
          <w:u w:val="single"/>
        </w:rPr>
        <w:t xml:space="preserve">Geografické údaje o přístupu k internetu prostřednictvím vedení ADSL, VDSL </w:t>
      </w:r>
      <w:r w:rsidR="000F57DF" w:rsidRPr="00396819">
        <w:rPr>
          <w:b/>
          <w:bCs/>
          <w:u w:val="single"/>
        </w:rPr>
        <w:t>(vč.</w:t>
      </w:r>
      <w:r w:rsidRPr="00396819">
        <w:rPr>
          <w:b/>
          <w:u w:val="single"/>
        </w:rPr>
        <w:t xml:space="preserve"> </w:t>
      </w:r>
      <w:proofErr w:type="spellStart"/>
      <w:r w:rsidRPr="00396819">
        <w:rPr>
          <w:b/>
          <w:u w:val="single"/>
        </w:rPr>
        <w:t>FTTCab</w:t>
      </w:r>
      <w:proofErr w:type="spellEnd"/>
      <w:r w:rsidR="000F57DF" w:rsidRPr="00396819">
        <w:rPr>
          <w:b/>
          <w:bCs/>
          <w:u w:val="single"/>
        </w:rPr>
        <w:t>)</w:t>
      </w:r>
    </w:p>
    <w:p w14:paraId="3649C4FA" w14:textId="24AE22E8" w:rsidR="00047AD6" w:rsidRPr="00047AD6" w:rsidRDefault="00047AD6" w:rsidP="00A75C89">
      <w:pPr>
        <w:jc w:val="both"/>
      </w:pPr>
      <w:r w:rsidRPr="00EF1C72">
        <w:t xml:space="preserve">Za neaktivní </w:t>
      </w:r>
      <w:r w:rsidR="00EE2CC4">
        <w:t>disponibilní (instalované)</w:t>
      </w:r>
      <w:r w:rsidR="00DC59BC" w:rsidRPr="00EF1C72">
        <w:t xml:space="preserve"> </w:t>
      </w:r>
      <w:r w:rsidRPr="00EF1C72">
        <w:t xml:space="preserve">přípojky ve smyslu výše uvedené definice lze považovat takové, kdy je přípojka </w:t>
      </w:r>
      <w:proofErr w:type="spellStart"/>
      <w:r w:rsidRPr="00EF1C72">
        <w:t>xDSL</w:t>
      </w:r>
      <w:proofErr w:type="spellEnd"/>
      <w:r w:rsidRPr="00EF1C72">
        <w:t>/</w:t>
      </w:r>
      <w:proofErr w:type="spellStart"/>
      <w:r w:rsidRPr="00EF1C72">
        <w:t>FTTCab</w:t>
      </w:r>
      <w:proofErr w:type="spellEnd"/>
      <w:r w:rsidRPr="00EF1C72">
        <w:t xml:space="preserve"> poskytována z místa hlavního rozvodu poskytovatele, popřípadě</w:t>
      </w:r>
      <w:r w:rsidRPr="00047AD6">
        <w:t xml:space="preserve"> z vysunutého </w:t>
      </w:r>
      <w:proofErr w:type="spellStart"/>
      <w:r w:rsidRPr="00047AD6">
        <w:t>DSLAMu</w:t>
      </w:r>
      <w:proofErr w:type="spellEnd"/>
      <w:r w:rsidRPr="00047AD6">
        <w:t xml:space="preserve">. Přídavné přiměřené náklady pak spočívají např.: </w:t>
      </w:r>
    </w:p>
    <w:p w14:paraId="47167E5E" w14:textId="477DF07A" w:rsidR="009D502F" w:rsidRPr="00047AD6" w:rsidRDefault="00232BC5" w:rsidP="00A75C89">
      <w:pPr>
        <w:numPr>
          <w:ilvl w:val="0"/>
          <w:numId w:val="37"/>
        </w:numPr>
        <w:jc w:val="both"/>
      </w:pPr>
      <w:r w:rsidRPr="00047AD6">
        <w:t>v aktivaci volného portu aktivního zařízení (DSLAM)</w:t>
      </w:r>
      <w:r w:rsidR="00EE2CC4">
        <w:t>;</w:t>
      </w:r>
      <w:r w:rsidRPr="00047AD6">
        <w:t xml:space="preserve"> </w:t>
      </w:r>
    </w:p>
    <w:p w14:paraId="44FAA3EE" w14:textId="77777777" w:rsidR="009D502F" w:rsidRPr="00047AD6" w:rsidRDefault="00232BC5" w:rsidP="00A75C89">
      <w:pPr>
        <w:numPr>
          <w:ilvl w:val="0"/>
          <w:numId w:val="37"/>
        </w:numPr>
        <w:jc w:val="both"/>
      </w:pPr>
      <w:r w:rsidRPr="00047AD6">
        <w:t>pokud je kovová sekce dostupná minimálně v rozvaděči bytového domu či v účastnickém rozvaděči na hranici pozemku rodinného domu, resp. domu s jednou či více bytovými jednotkami, přídavné přiměřené náklady spočívají např. v:</w:t>
      </w:r>
    </w:p>
    <w:p w14:paraId="5E6FBBBF" w14:textId="28F762C9" w:rsidR="00047AD6" w:rsidRPr="00047AD6" w:rsidRDefault="00047AD6" w:rsidP="00EE2CC4">
      <w:pPr>
        <w:ind w:left="851"/>
        <w:jc w:val="both"/>
      </w:pPr>
      <w:r w:rsidRPr="00047AD6">
        <w:t>i.    propojení v mezilehlých rozvaděčích tak, aby vznikla kontinuální přenosová cesta od portu aktivního zařízení do účastnické zásuvky;</w:t>
      </w:r>
    </w:p>
    <w:p w14:paraId="7F8289DD" w14:textId="35958F7D" w:rsidR="00047AD6" w:rsidRPr="00047AD6" w:rsidRDefault="00047AD6" w:rsidP="00EE2CC4">
      <w:pPr>
        <w:ind w:left="851"/>
        <w:jc w:val="both"/>
      </w:pPr>
      <w:proofErr w:type="spellStart"/>
      <w:r w:rsidRPr="00047AD6">
        <w:t>ii</w:t>
      </w:r>
      <w:proofErr w:type="spellEnd"/>
      <w:r w:rsidRPr="00047AD6">
        <w:t>.   instalaci a připojení vnitřního kovového kabelu od domovního rozvaděče do bytové zásuvky do připravených lišt, trubiček, či jeho protažení stoupací šachtou bez nutnosti narušovat zděné konstrukce zasekáváním do drážek apod.;</w:t>
      </w:r>
    </w:p>
    <w:p w14:paraId="4DEFF0AD" w14:textId="45AE796A" w:rsidR="00047AD6" w:rsidRPr="00047AD6" w:rsidRDefault="00047AD6" w:rsidP="00EE2CC4">
      <w:pPr>
        <w:ind w:left="851"/>
        <w:jc w:val="both"/>
      </w:pPr>
      <w:proofErr w:type="spellStart"/>
      <w:r w:rsidRPr="00047AD6">
        <w:t>iii</w:t>
      </w:r>
      <w:proofErr w:type="spellEnd"/>
      <w:r w:rsidRPr="00047AD6">
        <w:t>.  instalaci a připojení kovového kabelu od účastnického rozvaděče do bytové zásuvky v závěsu, nebo v drážce, např. podél obrubníku přístupové cesty, na vzdálenost do 30 m.</w:t>
      </w:r>
    </w:p>
    <w:p w14:paraId="1DD01FA6" w14:textId="762E3AD1" w:rsidR="00047AD6" w:rsidRPr="00047AD6" w:rsidRDefault="00047AD6" w:rsidP="00A75C89">
      <w:pPr>
        <w:jc w:val="both"/>
      </w:pPr>
      <w:r w:rsidRPr="00047AD6">
        <w:rPr>
          <w:b/>
          <w:bCs/>
        </w:rPr>
        <w:t>Pozn.</w:t>
      </w:r>
      <w:r w:rsidRPr="00047AD6">
        <w:t xml:space="preserve">: Za scénář </w:t>
      </w:r>
      <w:proofErr w:type="spellStart"/>
      <w:r w:rsidRPr="00047AD6">
        <w:t>FTTCab</w:t>
      </w:r>
      <w:proofErr w:type="spellEnd"/>
      <w:r w:rsidRPr="00047AD6">
        <w:t xml:space="preserve"> je pro účely geografického sběru dat považováno pouze poskytování </w:t>
      </w:r>
      <w:proofErr w:type="spellStart"/>
      <w:r w:rsidRPr="00047AD6">
        <w:t>xDSL</w:t>
      </w:r>
      <w:proofErr w:type="spellEnd"/>
      <w:r w:rsidRPr="00047AD6">
        <w:t xml:space="preserve"> z</w:t>
      </w:r>
      <w:r w:rsidR="00AC6D60">
        <w:t> </w:t>
      </w:r>
      <w:r w:rsidRPr="00047AD6">
        <w:t xml:space="preserve">vysunutého </w:t>
      </w:r>
      <w:proofErr w:type="spellStart"/>
      <w:r w:rsidRPr="00047AD6">
        <w:t>DSLAMu</w:t>
      </w:r>
      <w:proofErr w:type="spellEnd"/>
      <w:r w:rsidRPr="00047AD6">
        <w:t xml:space="preserve"> (nezahrnuje tedy ani technologie CATV, ani technologie navazující na optickou sekci sekcí bezdrátovou). Optické vlákno je přitom dovedeno do aktivního zařízení poskytovatele umístěného ve venkovní skříni (kabinetu) s navazující kovovou sekcí. </w:t>
      </w:r>
    </w:p>
    <w:p w14:paraId="18EFE663" w14:textId="63FCB5CB" w:rsidR="00047AD6" w:rsidRPr="00396819" w:rsidRDefault="00047AD6" w:rsidP="000F3A81">
      <w:pPr>
        <w:keepNext/>
        <w:spacing w:before="360"/>
        <w:jc w:val="both"/>
        <w:rPr>
          <w:u w:val="single"/>
        </w:rPr>
      </w:pPr>
      <w:r w:rsidRPr="00396819">
        <w:rPr>
          <w:b/>
          <w:u w:val="single"/>
        </w:rPr>
        <w:lastRenderedPageBreak/>
        <w:t xml:space="preserve">Geografické údaje o přístupu k internetu prostřednictvím bezdrátového přístupu ve volných pásmech </w:t>
      </w:r>
      <w:r w:rsidR="00EE2CC4" w:rsidRPr="00396819">
        <w:rPr>
          <w:b/>
          <w:u w:val="single"/>
        </w:rPr>
        <w:softHyphen/>
      </w:r>
      <w:r w:rsidR="00EE2CC4" w:rsidRPr="00396819">
        <w:rPr>
          <w:b/>
          <w:u w:val="single"/>
        </w:rPr>
        <w:softHyphen/>
      </w:r>
      <w:r w:rsidRPr="00396819">
        <w:rPr>
          <w:b/>
          <w:u w:val="single"/>
        </w:rPr>
        <w:t xml:space="preserve">- zejména 2,4; 5 a 10 GHz (tzn. </w:t>
      </w:r>
      <w:r w:rsidR="001B2829" w:rsidRPr="00396819">
        <w:rPr>
          <w:b/>
          <w:u w:val="single"/>
        </w:rPr>
        <w:t>mimo jiné i</w:t>
      </w:r>
      <w:r w:rsidR="001B2829" w:rsidRPr="00396819">
        <w:rPr>
          <w:u w:val="single"/>
        </w:rPr>
        <w:t xml:space="preserve"> </w:t>
      </w:r>
      <w:r w:rsidRPr="00396819">
        <w:rPr>
          <w:b/>
          <w:u w:val="single"/>
        </w:rPr>
        <w:t xml:space="preserve">včetně </w:t>
      </w:r>
      <w:proofErr w:type="spellStart"/>
      <w:r w:rsidRPr="00396819">
        <w:rPr>
          <w:b/>
          <w:u w:val="single"/>
        </w:rPr>
        <w:t>WiFi</w:t>
      </w:r>
      <w:proofErr w:type="spellEnd"/>
      <w:r w:rsidRPr="00396819">
        <w:rPr>
          <w:b/>
          <w:u w:val="single"/>
        </w:rPr>
        <w:t>)</w:t>
      </w:r>
    </w:p>
    <w:p w14:paraId="4666302B" w14:textId="7F62D3C9" w:rsidR="00047AD6" w:rsidRDefault="00047AD6" w:rsidP="00A75C89">
      <w:pPr>
        <w:jc w:val="both"/>
      </w:pPr>
      <w:r w:rsidRPr="00047AD6">
        <w:t xml:space="preserve">Za relevantní </w:t>
      </w:r>
      <w:r w:rsidR="00EE2CC4">
        <w:t xml:space="preserve">disponibilní </w:t>
      </w:r>
      <w:r w:rsidRPr="00047AD6">
        <w:t xml:space="preserve">přípojky lze považovat </w:t>
      </w:r>
      <w:r w:rsidR="005F453D">
        <w:t xml:space="preserve">i </w:t>
      </w:r>
      <w:r w:rsidRPr="00047AD6">
        <w:t xml:space="preserve">takové, u nichž lze za přiměřené považovat např. náklady spočívající v instalaci spoje bod-bod z místa ukončení typicky optické sítě, tj. v instalaci </w:t>
      </w:r>
      <w:proofErr w:type="spellStart"/>
      <w:r w:rsidRPr="00047AD6">
        <w:t>outdoor</w:t>
      </w:r>
      <w:proofErr w:type="spellEnd"/>
      <w:r w:rsidRPr="00047AD6">
        <w:t xml:space="preserve"> jednotky</w:t>
      </w:r>
      <w:r w:rsidR="00532665">
        <w:t xml:space="preserve"> pro přístup ve volných pásmech,</w:t>
      </w:r>
      <w:r w:rsidRPr="00047AD6">
        <w:t xml:space="preserve"> integrované se směrovými anténami na straně poskytovatele i na straně </w:t>
      </w:r>
      <w:r w:rsidR="005B3214">
        <w:t xml:space="preserve">koncového </w:t>
      </w:r>
      <w:r w:rsidR="00EC0801">
        <w:t>uživatele</w:t>
      </w:r>
      <w:r w:rsidRPr="00047AD6">
        <w:t>, případně v</w:t>
      </w:r>
      <w:r w:rsidR="005F453D">
        <w:t xml:space="preserve"> případě spojů P2P </w:t>
      </w:r>
      <w:r w:rsidRPr="00047AD6">
        <w:t xml:space="preserve">aktivaci přípojky na straně přístupového bodu poskytovatele a v instalaci </w:t>
      </w:r>
      <w:proofErr w:type="spellStart"/>
      <w:r w:rsidRPr="00047AD6">
        <w:t>outdoor</w:t>
      </w:r>
      <w:proofErr w:type="spellEnd"/>
      <w:r w:rsidRPr="00047AD6">
        <w:t xml:space="preserve"> jednotky</w:t>
      </w:r>
      <w:r w:rsidR="00532665" w:rsidRPr="00532665">
        <w:t xml:space="preserve"> </w:t>
      </w:r>
      <w:r w:rsidR="00532665">
        <w:t>pro přístup ve volných pásmech,</w:t>
      </w:r>
      <w:r w:rsidRPr="00047AD6">
        <w:t xml:space="preserve"> integrované do antény na straně </w:t>
      </w:r>
      <w:r w:rsidR="00B1513F">
        <w:t>uživatele</w:t>
      </w:r>
      <w:r w:rsidRPr="00047AD6">
        <w:t xml:space="preserve">. </w:t>
      </w:r>
    </w:p>
    <w:p w14:paraId="545EE184" w14:textId="41FE0F5E" w:rsidR="00DC59BC" w:rsidRPr="00DC49AE" w:rsidRDefault="00DC59BC" w:rsidP="005A1A60">
      <w:pPr>
        <w:jc w:val="both"/>
      </w:pPr>
      <w:r w:rsidRPr="00047AD6">
        <w:t>Za neaktivní</w:t>
      </w:r>
      <w:r>
        <w:t xml:space="preserve"> </w:t>
      </w:r>
      <w:r w:rsidR="00EE2CC4">
        <w:t>disponibilní (instalované)</w:t>
      </w:r>
      <w:r w:rsidRPr="00047AD6">
        <w:t xml:space="preserve"> přípojky ve smyslu výše uvedené definice lze </w:t>
      </w:r>
      <w:r w:rsidR="005A1A60">
        <w:t xml:space="preserve">podle modelového scénáře </w:t>
      </w:r>
      <w:r w:rsidRPr="00047AD6">
        <w:t xml:space="preserve">považovat </w:t>
      </w:r>
      <w:r w:rsidR="005A1A60">
        <w:t xml:space="preserve">takové </w:t>
      </w:r>
      <w:r w:rsidRPr="00047AD6">
        <w:t>přípojky</w:t>
      </w:r>
      <w:r w:rsidR="005A1A60">
        <w:t xml:space="preserve">, u nichž je </w:t>
      </w:r>
      <w:r w:rsidR="005A1A60" w:rsidRPr="00DC49AE">
        <w:t xml:space="preserve">přímá viditelnost z místa antén přístupového bodu na </w:t>
      </w:r>
      <w:r w:rsidR="00391FF3" w:rsidRPr="00DC49AE">
        <w:t xml:space="preserve">případné </w:t>
      </w:r>
      <w:r w:rsidR="005A1A60" w:rsidRPr="00DC49AE">
        <w:t xml:space="preserve">umístění bezdrátového komunikačního zařízení disponibilní přípojky, přičemž </w:t>
      </w:r>
      <w:r w:rsidRPr="00DC49AE">
        <w:t>při instalaci není nutné narušovat zděné konstrukce.</w:t>
      </w:r>
    </w:p>
    <w:p w14:paraId="614BD540" w14:textId="4AA05786" w:rsidR="00047AD6" w:rsidRPr="00047AD6" w:rsidRDefault="005F453D" w:rsidP="00C31E3F">
      <w:pPr>
        <w:jc w:val="both"/>
      </w:pPr>
      <w:r w:rsidRPr="00DC49AE">
        <w:rPr>
          <w:b/>
          <w:bCs/>
        </w:rPr>
        <w:t>Disponibilní p</w:t>
      </w:r>
      <w:r w:rsidR="00047AD6" w:rsidRPr="00DC49AE">
        <w:rPr>
          <w:b/>
          <w:bCs/>
        </w:rPr>
        <w:t>řípojky realizované i jinou technologií než v pásmech 2,4</w:t>
      </w:r>
      <w:r w:rsidR="0055138B" w:rsidRPr="00DC49AE">
        <w:rPr>
          <w:b/>
          <w:bCs/>
        </w:rPr>
        <w:t xml:space="preserve"> a</w:t>
      </w:r>
      <w:r w:rsidR="00047AD6" w:rsidRPr="00DC49AE">
        <w:rPr>
          <w:b/>
          <w:bCs/>
        </w:rPr>
        <w:t xml:space="preserve"> 5 </w:t>
      </w:r>
      <w:r w:rsidR="0055138B" w:rsidRPr="00DC49AE">
        <w:rPr>
          <w:b/>
          <w:bCs/>
        </w:rPr>
        <w:t>GHz (</w:t>
      </w:r>
      <w:r w:rsidR="00EE2CC4">
        <w:rPr>
          <w:b/>
          <w:bCs/>
        </w:rPr>
        <w:t>tzv. s</w:t>
      </w:r>
      <w:r w:rsidR="0055138B" w:rsidRPr="00DC49AE">
        <w:rPr>
          <w:b/>
          <w:bCs/>
        </w:rPr>
        <w:t>tandard)</w:t>
      </w:r>
      <w:r w:rsidR="00047AD6" w:rsidRPr="00DC49AE">
        <w:rPr>
          <w:b/>
          <w:bCs/>
        </w:rPr>
        <w:t xml:space="preserve">: </w:t>
      </w:r>
      <w:r w:rsidR="00047AD6" w:rsidRPr="00DC49AE">
        <w:t>Pokud podnikatel provozuje na daném místě bezdrátovou přístupovou síť</w:t>
      </w:r>
      <w:r w:rsidR="00B04E1F" w:rsidRPr="00DC49AE">
        <w:t xml:space="preserve"> </w:t>
      </w:r>
      <w:r w:rsidR="00047AD6" w:rsidRPr="00DC49AE">
        <w:t xml:space="preserve">výhradně ve volných pásmech 2,4 </w:t>
      </w:r>
      <w:r w:rsidR="00232BC5" w:rsidRPr="00DC49AE">
        <w:t>či</w:t>
      </w:r>
      <w:r w:rsidR="00047AD6" w:rsidRPr="00DC49AE">
        <w:t xml:space="preserve"> 5 GHz (tedy pouze prostřednictvím technologie </w:t>
      </w:r>
      <w:proofErr w:type="spellStart"/>
      <w:r w:rsidR="00047AD6" w:rsidRPr="00DC49AE">
        <w:t>WiFi</w:t>
      </w:r>
      <w:proofErr w:type="spellEnd"/>
      <w:r w:rsidR="00047AD6" w:rsidRPr="00DC49AE">
        <w:t>), zaškrtává „ne“, v ostatních případech zaškrtává „ano“.</w:t>
      </w:r>
    </w:p>
    <w:p w14:paraId="27CDAEF1" w14:textId="77777777" w:rsidR="00047AD6" w:rsidRPr="00396819" w:rsidRDefault="00047AD6" w:rsidP="00657D5B">
      <w:pPr>
        <w:spacing w:before="360"/>
        <w:jc w:val="both"/>
        <w:rPr>
          <w:u w:val="single"/>
        </w:rPr>
      </w:pPr>
      <w:r w:rsidRPr="00396819">
        <w:rPr>
          <w:b/>
          <w:u w:val="single"/>
        </w:rPr>
        <w:t>Geografické údaje o přístupu k internetu prostřednictvím bezdrátového přístupu v licencovaných pásmech (FWA)</w:t>
      </w:r>
    </w:p>
    <w:p w14:paraId="40954A63" w14:textId="044A895F" w:rsidR="00C26D8C" w:rsidRPr="00047AD6" w:rsidRDefault="00C26D8C" w:rsidP="00C31E3F">
      <w:pPr>
        <w:jc w:val="both"/>
      </w:pPr>
      <w:r w:rsidRPr="00047AD6">
        <w:t>Za neaktivní</w:t>
      </w:r>
      <w:r>
        <w:t xml:space="preserve"> </w:t>
      </w:r>
      <w:r w:rsidR="00EE2CC4">
        <w:t>disponibilní (instalované)</w:t>
      </w:r>
      <w:r w:rsidRPr="00047AD6">
        <w:t xml:space="preserve"> přípojky ve smyslu výše uvedené definice lze </w:t>
      </w:r>
      <w:r>
        <w:t xml:space="preserve">podle modelového scénáře </w:t>
      </w:r>
      <w:r w:rsidRPr="00047AD6">
        <w:t xml:space="preserve">považovat </w:t>
      </w:r>
      <w:r>
        <w:t xml:space="preserve">takové </w:t>
      </w:r>
      <w:r w:rsidRPr="00047AD6">
        <w:t>přípojky</w:t>
      </w:r>
      <w:r>
        <w:t>, u nichž je přímá viditelnost z místa antén přístupového bodu na případné umístění bezdrátového komunikačního zařízení disponibilní přípojky, přičemž při instalaci není nutné narušovat zděné konstrukce.</w:t>
      </w:r>
    </w:p>
    <w:p w14:paraId="540B3886" w14:textId="3A84C53F" w:rsidR="00C26D8C" w:rsidRDefault="00047AD6" w:rsidP="00C31E3F">
      <w:pPr>
        <w:jc w:val="both"/>
      </w:pPr>
      <w:r w:rsidRPr="00047AD6">
        <w:t xml:space="preserve">Pokud je spoj sdílen více </w:t>
      </w:r>
      <w:r w:rsidR="005B3214">
        <w:t xml:space="preserve">koncovými </w:t>
      </w:r>
      <w:r w:rsidRPr="00047AD6">
        <w:t xml:space="preserve">uživateli v domě s více bytovými jednotkami (WTTB – </w:t>
      </w:r>
      <w:proofErr w:type="spellStart"/>
      <w:r w:rsidRPr="00047AD6">
        <w:t>Wireless</w:t>
      </w:r>
      <w:proofErr w:type="spellEnd"/>
      <w:r w:rsidRPr="00047AD6">
        <w:t xml:space="preserve"> to </w:t>
      </w:r>
      <w:proofErr w:type="spellStart"/>
      <w:r w:rsidRPr="00047AD6">
        <w:t>the</w:t>
      </w:r>
      <w:proofErr w:type="spellEnd"/>
      <w:r w:rsidRPr="00047AD6">
        <w:t xml:space="preserve"> </w:t>
      </w:r>
      <w:proofErr w:type="spellStart"/>
      <w:r w:rsidRPr="00047AD6">
        <w:t>building</w:t>
      </w:r>
      <w:proofErr w:type="spellEnd"/>
      <w:r w:rsidRPr="00047AD6">
        <w:t>), lze za disponibilní přípojky považovat takové, u nichž přiměřené náklady mohou spočívat např. v instalaci a připojení vnitřního kovového kabelu (kategorie 5</w:t>
      </w:r>
      <w:r w:rsidR="00C82C73">
        <w:rPr>
          <w:vertAlign w:val="superscript"/>
        </w:rPr>
        <w:t>5</w:t>
      </w:r>
      <w:r w:rsidRPr="00047AD6">
        <w:t xml:space="preserve"> a vyšší) do aktivního prvku poskytovatele instalovaného v budově a jeho dovedení do bytové zásuvky pomocí připravených lišt, trubiček, či jeho protažení stoupací šachtou bez nutnosti narušovat zděné konstrukce zasekáváním do drážek apod. Maximální délka kovového vedení je 100 m.</w:t>
      </w:r>
    </w:p>
    <w:p w14:paraId="2192CA77" w14:textId="351832CB" w:rsidR="008B5407" w:rsidRPr="00657D5B" w:rsidRDefault="008B5407" w:rsidP="008B5407">
      <w:pPr>
        <w:jc w:val="both"/>
        <w:rPr>
          <w:highlight w:val="yellow"/>
        </w:rPr>
      </w:pPr>
      <w:r w:rsidRPr="00657D5B">
        <w:rPr>
          <w:b/>
          <w:bCs/>
          <w:highlight w:val="yellow"/>
        </w:rPr>
        <w:t xml:space="preserve">Disponibilní přípojky pro poskytování služby </w:t>
      </w:r>
      <w:r w:rsidR="00F237A0" w:rsidRPr="00657D5B">
        <w:rPr>
          <w:b/>
          <w:bCs/>
          <w:highlight w:val="yellow"/>
        </w:rPr>
        <w:t xml:space="preserve">přístupu k internetu </w:t>
      </w:r>
      <w:r w:rsidRPr="00657D5B">
        <w:rPr>
          <w:b/>
          <w:bCs/>
          <w:highlight w:val="yellow"/>
        </w:rPr>
        <w:t xml:space="preserve">v pevném místě </w:t>
      </w:r>
      <w:r w:rsidR="00E620C5" w:rsidRPr="00657D5B">
        <w:rPr>
          <w:b/>
          <w:bCs/>
          <w:highlight w:val="yellow"/>
        </w:rPr>
        <w:t xml:space="preserve">poskytované </w:t>
      </w:r>
      <w:r w:rsidRPr="00657D5B">
        <w:rPr>
          <w:b/>
          <w:bCs/>
          <w:highlight w:val="yellow"/>
        </w:rPr>
        <w:t>i</w:t>
      </w:r>
      <w:r w:rsidR="00AC6D60" w:rsidRPr="00657D5B">
        <w:rPr>
          <w:b/>
          <w:bCs/>
          <w:highlight w:val="yellow"/>
        </w:rPr>
        <w:t> </w:t>
      </w:r>
      <w:r w:rsidRPr="00657D5B">
        <w:rPr>
          <w:b/>
          <w:bCs/>
          <w:highlight w:val="yellow"/>
        </w:rPr>
        <w:t xml:space="preserve">prostřednictvím </w:t>
      </w:r>
      <w:r w:rsidR="00E620C5" w:rsidRPr="00657D5B">
        <w:rPr>
          <w:b/>
          <w:bCs/>
          <w:highlight w:val="yellow"/>
        </w:rPr>
        <w:t>SIM karet v síti LTE</w:t>
      </w:r>
      <w:r w:rsidRPr="00657D5B">
        <w:rPr>
          <w:b/>
          <w:bCs/>
          <w:highlight w:val="yellow"/>
        </w:rPr>
        <w:t xml:space="preserve"> (</w:t>
      </w:r>
      <w:r w:rsidR="00EE2CC4" w:rsidRPr="00657D5B">
        <w:rPr>
          <w:b/>
          <w:bCs/>
          <w:highlight w:val="yellow"/>
        </w:rPr>
        <w:t>tzv. s</w:t>
      </w:r>
      <w:r w:rsidRPr="00657D5B">
        <w:rPr>
          <w:b/>
          <w:bCs/>
          <w:highlight w:val="yellow"/>
        </w:rPr>
        <w:t xml:space="preserve">tandard): </w:t>
      </w:r>
      <w:r w:rsidRPr="00657D5B">
        <w:rPr>
          <w:highlight w:val="yellow"/>
        </w:rPr>
        <w:t xml:space="preserve">Pokud podnikatel provozuje na daném </w:t>
      </w:r>
      <w:r w:rsidR="00E620C5" w:rsidRPr="00657D5B">
        <w:rPr>
          <w:highlight w:val="yellow"/>
        </w:rPr>
        <w:t xml:space="preserve">adresním </w:t>
      </w:r>
      <w:r w:rsidRPr="00657D5B">
        <w:rPr>
          <w:highlight w:val="yellow"/>
        </w:rPr>
        <w:t>místě mobilní přístupovou síť pro poskytování služby přístupu k internetu v pevném místě (tzv. fixní LTE), zaškrtává „ano“, v ostatních případech zaškrtává „ne“.</w:t>
      </w:r>
    </w:p>
    <w:p w14:paraId="281CA9AB" w14:textId="0D898418" w:rsidR="005C5009" w:rsidRPr="00657D5B" w:rsidRDefault="00E620C5" w:rsidP="005C5009">
      <w:pPr>
        <w:jc w:val="both"/>
        <w:rPr>
          <w:highlight w:val="yellow"/>
        </w:rPr>
      </w:pPr>
      <w:r w:rsidRPr="00657D5B">
        <w:rPr>
          <w:highlight w:val="yellow"/>
        </w:rPr>
        <w:t>V tomto případě je p</w:t>
      </w:r>
      <w:r w:rsidR="005C5009" w:rsidRPr="00657D5B">
        <w:rPr>
          <w:highlight w:val="yellow"/>
        </w:rPr>
        <w:t xml:space="preserve">očet přístupů vyjádřen počtem aktivních SIM karet (včetně </w:t>
      </w:r>
      <w:proofErr w:type="spellStart"/>
      <w:r w:rsidR="005C5009" w:rsidRPr="00657D5B">
        <w:rPr>
          <w:highlight w:val="yellow"/>
        </w:rPr>
        <w:t>eSIM</w:t>
      </w:r>
      <w:proofErr w:type="spellEnd"/>
      <w:r w:rsidR="005C5009" w:rsidRPr="00657D5B">
        <w:rPr>
          <w:highlight w:val="yellow"/>
        </w:rPr>
        <w:t xml:space="preserve"> karet a</w:t>
      </w:r>
      <w:r w:rsidR="00AC6D60" w:rsidRPr="00657D5B">
        <w:rPr>
          <w:highlight w:val="yellow"/>
        </w:rPr>
        <w:t> </w:t>
      </w:r>
      <w:r w:rsidR="005C5009" w:rsidRPr="00657D5B">
        <w:rPr>
          <w:highlight w:val="yellow"/>
        </w:rPr>
        <w:t>podobných zařízení pro identifikaci uživatele v síti), na kterých je účastníkům v síti LTE poskytována služba širokopásmového přístupu k internetu v pevném místě.</w:t>
      </w:r>
    </w:p>
    <w:p w14:paraId="2CB028E1" w14:textId="7D2AC18D" w:rsidR="005C5009" w:rsidRDefault="005C5009" w:rsidP="005C5009">
      <w:pPr>
        <w:jc w:val="both"/>
      </w:pPr>
      <w:r w:rsidRPr="00657D5B">
        <w:rPr>
          <w:highlight w:val="yellow"/>
        </w:rPr>
        <w:t xml:space="preserve">V případě služeb čistě fixního charakteru, tedy služeb, které jsou poskytovány v jediném konkrétním místě připojení, je příslušným adresním místem tzv. instalační adresa. V případě služeb </w:t>
      </w:r>
      <w:proofErr w:type="spellStart"/>
      <w:r w:rsidRPr="00657D5B">
        <w:rPr>
          <w:highlight w:val="yellow"/>
        </w:rPr>
        <w:t>nomadického</w:t>
      </w:r>
      <w:proofErr w:type="spellEnd"/>
      <w:r w:rsidRPr="00657D5B">
        <w:rPr>
          <w:highlight w:val="yellow"/>
        </w:rPr>
        <w:t xml:space="preserve"> </w:t>
      </w:r>
      <w:r w:rsidRPr="00657D5B">
        <w:rPr>
          <w:highlight w:val="yellow"/>
        </w:rPr>
        <w:lastRenderedPageBreak/>
        <w:t>charakteru, které nejsou omezeny na jedno pevné místo, ale lze k ní přistupovat z libovolného místa v</w:t>
      </w:r>
      <w:r w:rsidR="00AC6D60" w:rsidRPr="00657D5B">
        <w:rPr>
          <w:highlight w:val="yellow"/>
        </w:rPr>
        <w:t> </w:t>
      </w:r>
      <w:r w:rsidRPr="00657D5B">
        <w:rPr>
          <w:highlight w:val="yellow"/>
        </w:rPr>
        <w:t>rámci pokrytí sítě, je příslušným adresním místem primární adresa, kterou si účastník pro využívání dané služby zvolil v účastnické smlouvě.</w:t>
      </w:r>
    </w:p>
    <w:p w14:paraId="5526640C" w14:textId="77777777" w:rsidR="00047AD6" w:rsidRPr="00396819" w:rsidRDefault="00047AD6" w:rsidP="00657D5B">
      <w:pPr>
        <w:spacing w:before="360"/>
        <w:jc w:val="both"/>
        <w:rPr>
          <w:u w:val="single"/>
        </w:rPr>
      </w:pPr>
      <w:r w:rsidRPr="00396819">
        <w:rPr>
          <w:b/>
          <w:u w:val="single"/>
        </w:rPr>
        <w:t>Geografické údaje o přístupu k internetu prostřednictvím sítě kabelové televize (kabelového modemu)</w:t>
      </w:r>
    </w:p>
    <w:p w14:paraId="3CD90F41" w14:textId="7C61688A" w:rsidR="00047AD6" w:rsidRPr="00047AD6" w:rsidRDefault="00047AD6" w:rsidP="00C31E3F">
      <w:pPr>
        <w:jc w:val="both"/>
      </w:pPr>
      <w:r w:rsidRPr="00047AD6">
        <w:t xml:space="preserve">Za neaktivní </w:t>
      </w:r>
      <w:r w:rsidR="00EE2CC4">
        <w:t>disponibilní (instalované)</w:t>
      </w:r>
      <w:r w:rsidR="004953AA">
        <w:t xml:space="preserve"> </w:t>
      </w:r>
      <w:r w:rsidRPr="00047AD6">
        <w:t>přípojky ve smyslu výše uvedené definice lze považovat takové, u kterých je kovová (koaxiální) sekce dostupná minimálně v rozvaděči bytového domu či v účastnickém rozvaděči na hranici pozemku rodinného domu, resp. domu s jednou či více bytovými jednotkami. Přídavné přiměřené náklady pak spočívají např. v:</w:t>
      </w:r>
    </w:p>
    <w:p w14:paraId="6E2B03DB" w14:textId="77777777" w:rsidR="00047AD6" w:rsidRPr="00047AD6" w:rsidRDefault="00047AD6" w:rsidP="00C31E3F">
      <w:pPr>
        <w:jc w:val="both"/>
      </w:pPr>
      <w:r w:rsidRPr="00047AD6">
        <w:t>i.    propojení v mezilehlých prvcích tak, aby vznikla kontinuální přenosová cesta od portu aktivního zařízení do účastnické zásuvky;</w:t>
      </w:r>
    </w:p>
    <w:p w14:paraId="033FE132" w14:textId="77777777" w:rsidR="00047AD6" w:rsidRPr="00047AD6" w:rsidRDefault="00047AD6" w:rsidP="00C31E3F">
      <w:pPr>
        <w:jc w:val="both"/>
      </w:pPr>
      <w:proofErr w:type="spellStart"/>
      <w:r w:rsidRPr="00047AD6">
        <w:t>ii</w:t>
      </w:r>
      <w:proofErr w:type="spellEnd"/>
      <w:r w:rsidRPr="00047AD6">
        <w:t>.   instalaci a připojení vnitřního kovového kabelu od domovního rozvaděče do bytové zásuvky do připravených lišt, trubiček, či jeho protažení stoupací šachtou bez nutnosti narušovat zděné konstrukce zasekáváním do drážek apod.;</w:t>
      </w:r>
    </w:p>
    <w:p w14:paraId="2C9DEB55" w14:textId="1EC605ED" w:rsidR="00EC0801" w:rsidRDefault="00047AD6" w:rsidP="00047AD6">
      <w:pPr>
        <w:jc w:val="both"/>
      </w:pPr>
      <w:proofErr w:type="spellStart"/>
      <w:r w:rsidRPr="00047AD6">
        <w:t>iii</w:t>
      </w:r>
      <w:proofErr w:type="spellEnd"/>
      <w:r w:rsidRPr="00047AD6">
        <w:t>.  instalaci a připojení kovového kabelu od účastnického rozvaděče do bytové zásuvky v závěsu, nebo v drážce, např. podél obrubníku přístupové cesty, na vzdálenost do 30 m.</w:t>
      </w:r>
    </w:p>
    <w:p w14:paraId="38BEFBA6" w14:textId="5BC880BE" w:rsidR="00047AD6" w:rsidRPr="00396819" w:rsidRDefault="00047AD6" w:rsidP="00657D5B">
      <w:pPr>
        <w:spacing w:before="360"/>
        <w:jc w:val="both"/>
        <w:rPr>
          <w:u w:val="single"/>
        </w:rPr>
      </w:pPr>
      <w:r w:rsidRPr="00396819">
        <w:rPr>
          <w:b/>
          <w:u w:val="single"/>
        </w:rPr>
        <w:t>Geografické údaje o přístupu k internetu prostřednictvím optických vláken FTTH (optická přípojka k</w:t>
      </w:r>
      <w:r w:rsidR="00AC6D60" w:rsidRPr="00396819">
        <w:rPr>
          <w:b/>
          <w:u w:val="single"/>
        </w:rPr>
        <w:t> </w:t>
      </w:r>
      <w:r w:rsidR="000004A8" w:rsidRPr="00396819">
        <w:rPr>
          <w:b/>
          <w:u w:val="single"/>
        </w:rPr>
        <w:t>uživateli</w:t>
      </w:r>
      <w:r w:rsidRPr="00396819">
        <w:rPr>
          <w:b/>
          <w:u w:val="single"/>
        </w:rPr>
        <w:t>)</w:t>
      </w:r>
    </w:p>
    <w:p w14:paraId="11C8F0A4" w14:textId="3E76AD79" w:rsidR="00047AD6" w:rsidRPr="00047AD6" w:rsidRDefault="00047AD6" w:rsidP="00C31E3F">
      <w:pPr>
        <w:jc w:val="both"/>
      </w:pPr>
      <w:r w:rsidRPr="00047AD6">
        <w:t xml:space="preserve">Za neaktivní </w:t>
      </w:r>
      <w:r w:rsidR="005416EC">
        <w:t>disponibilní (instalované)</w:t>
      </w:r>
      <w:r w:rsidR="00753F79">
        <w:t xml:space="preserve"> </w:t>
      </w:r>
      <w:r w:rsidRPr="00047AD6">
        <w:t>přípojky ve smyslu výše uvedené definice lze považovat přípojky odpovídající následujícímu modelovému scénáři:</w:t>
      </w:r>
    </w:p>
    <w:p w14:paraId="64C4752E" w14:textId="23D89F45" w:rsidR="009D502F" w:rsidRPr="00047AD6" w:rsidRDefault="00232BC5" w:rsidP="00C31E3F">
      <w:pPr>
        <w:numPr>
          <w:ilvl w:val="0"/>
          <w:numId w:val="38"/>
        </w:numPr>
        <w:jc w:val="both"/>
      </w:pPr>
      <w:r w:rsidRPr="00047AD6">
        <w:t>Optické vlákno je zakončené v optickém rozvaděči v budově se samostatným popisným číslem s jednou či více bytovými jednotkami. Za přiměřené náklady lze považovat náklady vynaložené na instalaci a připojení vnitřního optického kabelu od rozvaděče do bytové zásuvky do připravených lišt, trubiček, či jeho protažení stoupací šachtou bez nutnosti narušovat zděné konstrukce zasekáváním do drážek apod.</w:t>
      </w:r>
      <w:r w:rsidR="005416EC">
        <w:t>;</w:t>
      </w:r>
    </w:p>
    <w:p w14:paraId="5FD048FD" w14:textId="69E9D9AA" w:rsidR="009D502F" w:rsidRPr="00047AD6" w:rsidRDefault="00232BC5" w:rsidP="00C31E3F">
      <w:pPr>
        <w:numPr>
          <w:ilvl w:val="0"/>
          <w:numId w:val="38"/>
        </w:numPr>
        <w:jc w:val="both"/>
      </w:pPr>
      <w:r w:rsidRPr="00047AD6">
        <w:t xml:space="preserve">Optické vlákno je zakončené v optickém rozvaděči na hranicích pozemku rodinného domu, resp. domu s jednou nebo více bytovými jednotkami. Za přiměřené náklady lze považovat náklady vynaložené na instalaci a připojení optického </w:t>
      </w:r>
      <w:proofErr w:type="spellStart"/>
      <w:r w:rsidRPr="00047AD6">
        <w:t>mikrokabelu</w:t>
      </w:r>
      <w:proofErr w:type="spellEnd"/>
      <w:r w:rsidRPr="00047AD6">
        <w:t xml:space="preserve"> od bodu na hranicích pozemku (typicky účastnický rozvaděč) do bytové zásuvky, a to zejména v závěsu, nebo v</w:t>
      </w:r>
      <w:r w:rsidR="00AC6D60">
        <w:t> </w:t>
      </w:r>
      <w:r w:rsidRPr="00047AD6">
        <w:t>drážce, např. podél obrubníku přístupové cesty.</w:t>
      </w:r>
    </w:p>
    <w:p w14:paraId="2F43607A" w14:textId="4581059C" w:rsidR="00047AD6" w:rsidRPr="00396819" w:rsidRDefault="00047AD6" w:rsidP="00657D5B">
      <w:pPr>
        <w:spacing w:before="360"/>
        <w:jc w:val="both"/>
        <w:rPr>
          <w:u w:val="single"/>
        </w:rPr>
      </w:pPr>
      <w:r w:rsidRPr="00396819">
        <w:rPr>
          <w:b/>
          <w:u w:val="single"/>
        </w:rPr>
        <w:t>Geografické údaje o přístupu k internetu prostřednictvím optických vláken FTTB (kombinace optické sítě a sítě Ethernet)</w:t>
      </w:r>
    </w:p>
    <w:p w14:paraId="46D90348" w14:textId="609C1FF0" w:rsidR="00047AD6" w:rsidRPr="00047AD6" w:rsidRDefault="00047AD6" w:rsidP="00C31E3F">
      <w:pPr>
        <w:jc w:val="both"/>
      </w:pPr>
      <w:r w:rsidRPr="00047AD6">
        <w:t xml:space="preserve">Za neaktivní </w:t>
      </w:r>
      <w:r w:rsidR="005416EC">
        <w:t>disponibilní (instalované)</w:t>
      </w:r>
      <w:r w:rsidR="00DC59BC">
        <w:t xml:space="preserve"> </w:t>
      </w:r>
      <w:r w:rsidRPr="00047AD6">
        <w:t>přípojky ve smyslu výše uvedené definice lze považovat přípojky odpovídající následujícímu modelovému scénáři:</w:t>
      </w:r>
    </w:p>
    <w:p w14:paraId="0E5FCEA1" w14:textId="7B2FCC3A" w:rsidR="00047AD6" w:rsidRPr="00047AD6" w:rsidRDefault="00047AD6" w:rsidP="00C31E3F">
      <w:pPr>
        <w:jc w:val="both"/>
      </w:pPr>
      <w:r w:rsidRPr="00047AD6">
        <w:lastRenderedPageBreak/>
        <w:t xml:space="preserve">Optické vlákno je dovedeno do technologického prostoru/skříně/rozvaděče poskytovatele v bytovém domě. Za přiměřené náklady lze považovat např. náklady vynaložené na instalaci přípojky u koncového </w:t>
      </w:r>
      <w:r w:rsidR="00DC6ED9">
        <w:t>uživatele</w:t>
      </w:r>
      <w:r w:rsidRPr="00047AD6">
        <w:t>, pokud je již vnitřní kovový kabel (kategorie 5</w:t>
      </w:r>
      <w:r w:rsidR="00C82C73">
        <w:rPr>
          <w:vertAlign w:val="superscript"/>
        </w:rPr>
        <w:t>6</w:t>
      </w:r>
      <w:r w:rsidRPr="00047AD6">
        <w:t xml:space="preserve"> a vyšší) doveden z aktivního prvku v bytovém domě do bytové zásuvky, nebo bude instalován pomocí připravených lišt, trubiček, či jeho protažení stoupací šachtou bez nutnosti narušovat zděné konstrukce zasekáváním do drážek apod.</w:t>
      </w:r>
    </w:p>
    <w:p w14:paraId="2CD3239E" w14:textId="738E6E9A" w:rsidR="00047AD6" w:rsidRPr="00047AD6" w:rsidRDefault="00047AD6" w:rsidP="00047AD6">
      <w:pPr>
        <w:jc w:val="both"/>
      </w:pPr>
      <w:r w:rsidRPr="00047AD6">
        <w:t>__________________________________________________________________________________</w:t>
      </w:r>
    </w:p>
    <w:p w14:paraId="3B0A2F2D" w14:textId="77777777" w:rsidR="00047AD6" w:rsidRPr="00047AD6" w:rsidRDefault="00047AD6" w:rsidP="000F3A81">
      <w:pPr>
        <w:spacing w:after="80"/>
        <w:jc w:val="both"/>
        <w:rPr>
          <w:sz w:val="18"/>
          <w:szCs w:val="18"/>
        </w:rPr>
      </w:pPr>
      <w:r w:rsidRPr="00047AD6">
        <w:rPr>
          <w:sz w:val="18"/>
          <w:szCs w:val="18"/>
          <w:vertAlign w:val="superscript"/>
        </w:rPr>
        <w:t xml:space="preserve">1 </w:t>
      </w:r>
      <w:r w:rsidRPr="00047AD6">
        <w:rPr>
          <w:sz w:val="18"/>
          <w:szCs w:val="18"/>
        </w:rPr>
        <w:t xml:space="preserve">Termínem </w:t>
      </w:r>
      <w:proofErr w:type="spellStart"/>
      <w:r w:rsidRPr="00047AD6">
        <w:rPr>
          <w:sz w:val="18"/>
          <w:szCs w:val="18"/>
        </w:rPr>
        <w:t>FTTx</w:t>
      </w:r>
      <w:proofErr w:type="spellEnd"/>
      <w:r w:rsidRPr="00047AD6">
        <w:rPr>
          <w:sz w:val="18"/>
          <w:szCs w:val="18"/>
        </w:rPr>
        <w:t xml:space="preserve"> se odkazuje na </w:t>
      </w:r>
      <w:proofErr w:type="spellStart"/>
      <w:r w:rsidRPr="00047AD6">
        <w:rPr>
          <w:sz w:val="18"/>
          <w:szCs w:val="18"/>
        </w:rPr>
        <w:t>FTTCab</w:t>
      </w:r>
      <w:proofErr w:type="spellEnd"/>
      <w:r w:rsidRPr="00047AD6">
        <w:rPr>
          <w:sz w:val="18"/>
          <w:szCs w:val="18"/>
        </w:rPr>
        <w:t>, FTTN, FTTP, FTTH a FTTB.</w:t>
      </w:r>
    </w:p>
    <w:p w14:paraId="10C0B5D4" w14:textId="77777777" w:rsidR="00047AD6" w:rsidRPr="00047AD6" w:rsidRDefault="00047AD6" w:rsidP="000F3A81">
      <w:pPr>
        <w:spacing w:after="80"/>
        <w:jc w:val="both"/>
        <w:rPr>
          <w:sz w:val="18"/>
          <w:szCs w:val="18"/>
        </w:rPr>
      </w:pPr>
      <w:r w:rsidRPr="00047AD6">
        <w:rPr>
          <w:sz w:val="18"/>
          <w:szCs w:val="18"/>
          <w:vertAlign w:val="superscript"/>
        </w:rPr>
        <w:t xml:space="preserve">2 </w:t>
      </w:r>
      <w:r w:rsidRPr="00047AD6">
        <w:rPr>
          <w:sz w:val="18"/>
          <w:szCs w:val="18"/>
        </w:rPr>
        <w:t>Použije se alespoň standard pro kabelové modemy „DOCSIS 3.0“.</w:t>
      </w:r>
    </w:p>
    <w:p w14:paraId="4C0C4FBF" w14:textId="77792F1E" w:rsidR="00047AD6" w:rsidRDefault="00047AD6" w:rsidP="000F3A81">
      <w:pPr>
        <w:spacing w:after="80"/>
        <w:jc w:val="both"/>
        <w:rPr>
          <w:sz w:val="18"/>
          <w:szCs w:val="18"/>
        </w:rPr>
      </w:pPr>
      <w:r w:rsidRPr="00047AD6">
        <w:rPr>
          <w:sz w:val="18"/>
          <w:szCs w:val="18"/>
          <w:vertAlign w:val="superscript"/>
        </w:rPr>
        <w:t xml:space="preserve">3 </w:t>
      </w:r>
      <w:r w:rsidRPr="00047AD6">
        <w:rPr>
          <w:sz w:val="18"/>
          <w:szCs w:val="18"/>
        </w:rPr>
        <w:t xml:space="preserve">Viz např. rozhodnutí Komise ve věci SA.33671 – Spojené království, </w:t>
      </w:r>
      <w:proofErr w:type="spellStart"/>
      <w:r w:rsidRPr="00047AD6">
        <w:rPr>
          <w:sz w:val="18"/>
          <w:szCs w:val="18"/>
        </w:rPr>
        <w:t>Broadband</w:t>
      </w:r>
      <w:proofErr w:type="spellEnd"/>
      <w:r w:rsidRPr="00047AD6">
        <w:rPr>
          <w:sz w:val="18"/>
          <w:szCs w:val="18"/>
        </w:rPr>
        <w:t xml:space="preserve"> </w:t>
      </w:r>
      <w:proofErr w:type="spellStart"/>
      <w:r w:rsidRPr="00047AD6">
        <w:rPr>
          <w:sz w:val="18"/>
          <w:szCs w:val="18"/>
        </w:rPr>
        <w:t>Delivery</w:t>
      </w:r>
      <w:proofErr w:type="spellEnd"/>
      <w:r w:rsidRPr="00047AD6">
        <w:rPr>
          <w:sz w:val="18"/>
          <w:szCs w:val="18"/>
        </w:rPr>
        <w:t xml:space="preserve"> UK (Poskytování širokopásmového připojení ve Spojeném království).</w:t>
      </w:r>
    </w:p>
    <w:p w14:paraId="7F117BB2" w14:textId="70818309" w:rsidR="00C82C73" w:rsidRPr="00C82C73" w:rsidRDefault="00C82C73" w:rsidP="000F3A81">
      <w:pPr>
        <w:spacing w:after="8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Pr="00657D5B">
        <w:rPr>
          <w:sz w:val="18"/>
          <w:szCs w:val="18"/>
          <w:vertAlign w:val="superscript"/>
        </w:rPr>
        <w:t xml:space="preserve"> </w:t>
      </w:r>
      <w:r w:rsidRPr="00657D5B">
        <w:rPr>
          <w:sz w:val="18"/>
          <w:szCs w:val="18"/>
        </w:rPr>
        <w:t>Běžně dostupnou rychlostí (BDR) se rozumí taková rychlost, kterou může koncový uživatel předpokládat a reálně dosahovat při stahování a odesílání dat v době, kdy danou službu používá. Běžně dostupná rychlost je definována jako podíl množství stažených a odeslaných dat a příslušného časového úseku, ve kterém je služba poskytována. ČTÚ upozorňuje na skutečnost, že hodnota běžně dostupné rychlosti pravděpodobně nebude odpovídat rychlosti nominální (inzerované). Vždy se jedná o</w:t>
      </w:r>
      <w:r w:rsidR="000F3A81">
        <w:rPr>
          <w:sz w:val="18"/>
          <w:szCs w:val="18"/>
        </w:rPr>
        <w:t> </w:t>
      </w:r>
      <w:r w:rsidRPr="00657D5B">
        <w:rPr>
          <w:sz w:val="18"/>
          <w:szCs w:val="18"/>
        </w:rPr>
        <w:t>rychlosti směrem k uživatelům (</w:t>
      </w:r>
      <w:proofErr w:type="spellStart"/>
      <w:r w:rsidRPr="00657D5B">
        <w:rPr>
          <w:sz w:val="18"/>
          <w:szCs w:val="18"/>
        </w:rPr>
        <w:t>download</w:t>
      </w:r>
      <w:proofErr w:type="spellEnd"/>
      <w:r w:rsidRPr="00657D5B">
        <w:rPr>
          <w:sz w:val="18"/>
          <w:szCs w:val="18"/>
        </w:rPr>
        <w:t>).</w:t>
      </w:r>
    </w:p>
    <w:p w14:paraId="0F5C220A" w14:textId="73BAC2C8" w:rsidR="00047AD6" w:rsidRPr="00047AD6" w:rsidRDefault="00C82C73" w:rsidP="000F3A81">
      <w:pPr>
        <w:spacing w:after="8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047AD6" w:rsidRPr="00047AD6">
        <w:rPr>
          <w:sz w:val="18"/>
          <w:szCs w:val="18"/>
          <w:vertAlign w:val="superscript"/>
        </w:rPr>
        <w:t xml:space="preserve"> </w:t>
      </w:r>
      <w:r w:rsidR="00047AD6" w:rsidRPr="00047AD6">
        <w:rPr>
          <w:sz w:val="18"/>
          <w:szCs w:val="18"/>
        </w:rPr>
        <w:t>Výkonnostní kategorie strukturované kabeláže</w:t>
      </w:r>
    </w:p>
    <w:p w14:paraId="5C929054" w14:textId="5ECF5A48" w:rsidR="00047AD6" w:rsidRPr="00047AD6" w:rsidRDefault="00C82C73" w:rsidP="000F3A81">
      <w:pPr>
        <w:spacing w:after="8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 w:rsidR="00047AD6" w:rsidRPr="00047AD6">
        <w:rPr>
          <w:sz w:val="18"/>
          <w:szCs w:val="18"/>
          <w:vertAlign w:val="superscript"/>
        </w:rPr>
        <w:t xml:space="preserve"> </w:t>
      </w:r>
      <w:r w:rsidR="00047AD6" w:rsidRPr="00047AD6">
        <w:rPr>
          <w:sz w:val="18"/>
          <w:szCs w:val="18"/>
        </w:rPr>
        <w:t>Výkonnostní kategorie strukturované kabeláže</w:t>
      </w:r>
    </w:p>
    <w:p w14:paraId="7DB7D747" w14:textId="2EC4802A" w:rsidR="00047AD6" w:rsidRPr="00605759" w:rsidRDefault="00047AD6" w:rsidP="00C31E3F">
      <w:pPr>
        <w:autoSpaceDE w:val="0"/>
        <w:autoSpaceDN w:val="0"/>
        <w:adjustRightInd w:val="0"/>
        <w:spacing w:after="0" w:line="240" w:lineRule="auto"/>
      </w:pPr>
    </w:p>
    <w:sectPr w:rsidR="00047AD6" w:rsidRPr="00605759" w:rsidSect="00A75C89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BD94A" w14:textId="77777777" w:rsidR="004F3953" w:rsidRDefault="004F3953" w:rsidP="006F4964">
      <w:pPr>
        <w:spacing w:after="0" w:line="240" w:lineRule="auto"/>
      </w:pPr>
      <w:r>
        <w:separator/>
      </w:r>
    </w:p>
  </w:endnote>
  <w:endnote w:type="continuationSeparator" w:id="0">
    <w:p w14:paraId="5A8D17A0" w14:textId="77777777" w:rsidR="004F3953" w:rsidRDefault="004F3953" w:rsidP="006F4964">
      <w:pPr>
        <w:spacing w:after="0" w:line="240" w:lineRule="auto"/>
      </w:pPr>
      <w:r>
        <w:continuationSeparator/>
      </w:r>
    </w:p>
  </w:endnote>
  <w:endnote w:type="continuationNotice" w:id="1">
    <w:p w14:paraId="5E32E289" w14:textId="77777777" w:rsidR="004F3953" w:rsidRDefault="004F3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58207"/>
      <w:docPartObj>
        <w:docPartGallery w:val="Page Numbers (Bottom of Page)"/>
        <w:docPartUnique/>
      </w:docPartObj>
    </w:sdtPr>
    <w:sdtContent>
      <w:p w14:paraId="6EF70DB3" w14:textId="77777777" w:rsidR="004F3953" w:rsidRDefault="004F39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6D58A22" w14:textId="77777777" w:rsidR="004F3953" w:rsidRDefault="004F3953" w:rsidP="00392B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AA844" w14:textId="77777777" w:rsidR="004F3953" w:rsidRDefault="004F3953" w:rsidP="006F4964">
      <w:pPr>
        <w:spacing w:after="0" w:line="240" w:lineRule="auto"/>
      </w:pPr>
      <w:r>
        <w:separator/>
      </w:r>
    </w:p>
  </w:footnote>
  <w:footnote w:type="continuationSeparator" w:id="0">
    <w:p w14:paraId="5A740279" w14:textId="77777777" w:rsidR="004F3953" w:rsidRDefault="004F3953" w:rsidP="006F4964">
      <w:pPr>
        <w:spacing w:after="0" w:line="240" w:lineRule="auto"/>
      </w:pPr>
      <w:r>
        <w:continuationSeparator/>
      </w:r>
    </w:p>
  </w:footnote>
  <w:footnote w:type="continuationNotice" w:id="1">
    <w:p w14:paraId="3BB6314F" w14:textId="77777777" w:rsidR="004F3953" w:rsidRDefault="004F39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CCE3823"/>
    <w:multiLevelType w:val="hybridMultilevel"/>
    <w:tmpl w:val="AE580216"/>
    <w:lvl w:ilvl="0" w:tplc="40D6AB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2282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4845C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87C6C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A2E99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F5649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0E655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2BCBE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B42E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3068A6"/>
    <w:multiLevelType w:val="multilevel"/>
    <w:tmpl w:val="3320A8B2"/>
    <w:numStyleLink w:val="VariantaB-odrky"/>
  </w:abstractNum>
  <w:abstractNum w:abstractNumId="21" w15:restartNumberingAfterBreak="0">
    <w:nsid w:val="1D464EC2"/>
    <w:multiLevelType w:val="multilevel"/>
    <w:tmpl w:val="E8BAE50A"/>
    <w:numStyleLink w:val="VariantaA-odrky"/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40D73949"/>
    <w:multiLevelType w:val="hybridMultilevel"/>
    <w:tmpl w:val="ED08CE5E"/>
    <w:lvl w:ilvl="0" w:tplc="AA6674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281E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6005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45642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F2E6A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60873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AF8E5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75827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2A08E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C063BF8"/>
    <w:multiLevelType w:val="hybridMultilevel"/>
    <w:tmpl w:val="AB5A0B1C"/>
    <w:lvl w:ilvl="0" w:tplc="8DFED3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D669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6560E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C066E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D874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B6DFC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84079B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DAAF8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ED8F2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290926"/>
    <w:multiLevelType w:val="multilevel"/>
    <w:tmpl w:val="E8BAE50A"/>
    <w:numStyleLink w:val="VariantaA-odrky"/>
  </w:abstractNum>
  <w:abstractNum w:abstractNumId="33" w15:restartNumberingAfterBreak="0">
    <w:nsid w:val="533902EA"/>
    <w:multiLevelType w:val="multilevel"/>
    <w:tmpl w:val="E8BAE50A"/>
    <w:numStyleLink w:val="VariantaA-odrky"/>
  </w:abstractNum>
  <w:abstractNum w:abstractNumId="34" w15:restartNumberingAfterBreak="0">
    <w:nsid w:val="571C11E2"/>
    <w:multiLevelType w:val="multilevel"/>
    <w:tmpl w:val="E8A48D7C"/>
    <w:numStyleLink w:val="VariantaA-sla"/>
  </w:abstractNum>
  <w:abstractNum w:abstractNumId="35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6" w15:restartNumberingAfterBreak="0">
    <w:nsid w:val="5AF35F43"/>
    <w:multiLevelType w:val="multilevel"/>
    <w:tmpl w:val="0D8ABE32"/>
    <w:numStyleLink w:val="VariantaB-sla"/>
  </w:abstractNum>
  <w:abstractNum w:abstractNumId="37" w15:restartNumberingAfterBreak="0">
    <w:nsid w:val="60A90B85"/>
    <w:multiLevelType w:val="hybridMultilevel"/>
    <w:tmpl w:val="2C5059CA"/>
    <w:lvl w:ilvl="0" w:tplc="1E621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B48A9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6C08B2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DD602E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5A4AF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17011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C8CA9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DCA11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34CB9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6B7A90"/>
    <w:multiLevelType w:val="hybridMultilevel"/>
    <w:tmpl w:val="AA8C65CA"/>
    <w:lvl w:ilvl="0" w:tplc="2BB299B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0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1"/>
  </w:num>
  <w:num w:numId="7">
    <w:abstractNumId w:val="7"/>
  </w:num>
  <w:num w:numId="8">
    <w:abstractNumId w:val="34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3"/>
  </w:num>
  <w:num w:numId="14">
    <w:abstractNumId w:val="4"/>
  </w:num>
  <w:num w:numId="15">
    <w:abstractNumId w:val="3"/>
  </w:num>
  <w:num w:numId="16">
    <w:abstractNumId w:val="31"/>
  </w:num>
  <w:num w:numId="17">
    <w:abstractNumId w:val="21"/>
  </w:num>
  <w:num w:numId="18">
    <w:abstractNumId w:val="6"/>
  </w:num>
  <w:num w:numId="19">
    <w:abstractNumId w:val="12"/>
  </w:num>
  <w:num w:numId="20">
    <w:abstractNumId w:val="8"/>
  </w:num>
  <w:num w:numId="21">
    <w:abstractNumId w:val="27"/>
  </w:num>
  <w:num w:numId="22">
    <w:abstractNumId w:val="10"/>
  </w:num>
  <w:num w:numId="23">
    <w:abstractNumId w:val="22"/>
  </w:num>
  <w:num w:numId="24">
    <w:abstractNumId w:val="11"/>
  </w:num>
  <w:num w:numId="25">
    <w:abstractNumId w:val="15"/>
  </w:num>
  <w:num w:numId="26">
    <w:abstractNumId w:val="29"/>
  </w:num>
  <w:num w:numId="27">
    <w:abstractNumId w:val="26"/>
  </w:num>
  <w:num w:numId="28">
    <w:abstractNumId w:val="25"/>
  </w:num>
  <w:num w:numId="29">
    <w:abstractNumId w:val="18"/>
  </w:num>
  <w:num w:numId="30">
    <w:abstractNumId w:val="32"/>
  </w:num>
  <w:num w:numId="31">
    <w:abstractNumId w:val="36"/>
  </w:num>
  <w:num w:numId="32">
    <w:abstractNumId w:val="23"/>
  </w:num>
  <w:num w:numId="33">
    <w:abstractNumId w:val="17"/>
  </w:num>
  <w:num w:numId="34">
    <w:abstractNumId w:val="9"/>
  </w:num>
  <w:num w:numId="35">
    <w:abstractNumId w:val="24"/>
  </w:num>
  <w:num w:numId="36">
    <w:abstractNumId w:val="13"/>
  </w:num>
  <w:num w:numId="37">
    <w:abstractNumId w:val="30"/>
  </w:num>
  <w:num w:numId="38">
    <w:abstractNumId w:val="28"/>
  </w:num>
  <w:num w:numId="39">
    <w:abstractNumId w:val="19"/>
  </w:num>
  <w:num w:numId="40">
    <w:abstractNumId w:val="37"/>
  </w:num>
  <w:num w:numId="41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D6"/>
    <w:rsid w:val="000004A8"/>
    <w:rsid w:val="00015306"/>
    <w:rsid w:val="000153E5"/>
    <w:rsid w:val="00026095"/>
    <w:rsid w:val="0002674B"/>
    <w:rsid w:val="0004162E"/>
    <w:rsid w:val="000464B9"/>
    <w:rsid w:val="0004786B"/>
    <w:rsid w:val="00047AD6"/>
    <w:rsid w:val="0005799A"/>
    <w:rsid w:val="00063405"/>
    <w:rsid w:val="00073228"/>
    <w:rsid w:val="00073DC4"/>
    <w:rsid w:val="000809B9"/>
    <w:rsid w:val="00082AA7"/>
    <w:rsid w:val="00090B40"/>
    <w:rsid w:val="0009381B"/>
    <w:rsid w:val="00095A0A"/>
    <w:rsid w:val="000B1B3D"/>
    <w:rsid w:val="000B4861"/>
    <w:rsid w:val="000C4CAF"/>
    <w:rsid w:val="000C7AFE"/>
    <w:rsid w:val="000D0335"/>
    <w:rsid w:val="000D2D84"/>
    <w:rsid w:val="000F3A81"/>
    <w:rsid w:val="000F57DF"/>
    <w:rsid w:val="0011708A"/>
    <w:rsid w:val="00121485"/>
    <w:rsid w:val="0014142D"/>
    <w:rsid w:val="00142095"/>
    <w:rsid w:val="001704B8"/>
    <w:rsid w:val="0017201A"/>
    <w:rsid w:val="0018051B"/>
    <w:rsid w:val="0018246E"/>
    <w:rsid w:val="001A4F3C"/>
    <w:rsid w:val="001B0759"/>
    <w:rsid w:val="001B1E4A"/>
    <w:rsid w:val="001B2829"/>
    <w:rsid w:val="001C2152"/>
    <w:rsid w:val="001D27C0"/>
    <w:rsid w:val="001E74C3"/>
    <w:rsid w:val="001E77D6"/>
    <w:rsid w:val="001F6937"/>
    <w:rsid w:val="0020122E"/>
    <w:rsid w:val="00220DE3"/>
    <w:rsid w:val="002319FD"/>
    <w:rsid w:val="00232BC5"/>
    <w:rsid w:val="0025290D"/>
    <w:rsid w:val="00260372"/>
    <w:rsid w:val="00262DAF"/>
    <w:rsid w:val="00272EBE"/>
    <w:rsid w:val="00285AED"/>
    <w:rsid w:val="002A37D2"/>
    <w:rsid w:val="002C0C25"/>
    <w:rsid w:val="002E14E6"/>
    <w:rsid w:val="002E2442"/>
    <w:rsid w:val="002F0E8C"/>
    <w:rsid w:val="002F1D96"/>
    <w:rsid w:val="002F4C30"/>
    <w:rsid w:val="00306BD1"/>
    <w:rsid w:val="00310FA0"/>
    <w:rsid w:val="00320481"/>
    <w:rsid w:val="003250CB"/>
    <w:rsid w:val="0035562A"/>
    <w:rsid w:val="00363201"/>
    <w:rsid w:val="00373577"/>
    <w:rsid w:val="003848D6"/>
    <w:rsid w:val="0039063C"/>
    <w:rsid w:val="00390988"/>
    <w:rsid w:val="00391FF3"/>
    <w:rsid w:val="00392BCC"/>
    <w:rsid w:val="00396819"/>
    <w:rsid w:val="003A46A8"/>
    <w:rsid w:val="003A51AA"/>
    <w:rsid w:val="003A6BC0"/>
    <w:rsid w:val="003B565A"/>
    <w:rsid w:val="003D00A1"/>
    <w:rsid w:val="00403EE1"/>
    <w:rsid w:val="004117A5"/>
    <w:rsid w:val="0041427F"/>
    <w:rsid w:val="004509E5"/>
    <w:rsid w:val="00453744"/>
    <w:rsid w:val="00462525"/>
    <w:rsid w:val="00465BA6"/>
    <w:rsid w:val="00486FB9"/>
    <w:rsid w:val="004953AA"/>
    <w:rsid w:val="004C212A"/>
    <w:rsid w:val="004C5FBE"/>
    <w:rsid w:val="004F3953"/>
    <w:rsid w:val="00500232"/>
    <w:rsid w:val="00504668"/>
    <w:rsid w:val="00522E77"/>
    <w:rsid w:val="00532665"/>
    <w:rsid w:val="00540F9C"/>
    <w:rsid w:val="005416EC"/>
    <w:rsid w:val="005455E1"/>
    <w:rsid w:val="005502BD"/>
    <w:rsid w:val="0055138B"/>
    <w:rsid w:val="00556787"/>
    <w:rsid w:val="00567F00"/>
    <w:rsid w:val="00582865"/>
    <w:rsid w:val="0058544C"/>
    <w:rsid w:val="005A1A60"/>
    <w:rsid w:val="005A2D6E"/>
    <w:rsid w:val="005A5EDD"/>
    <w:rsid w:val="005B3214"/>
    <w:rsid w:val="005C2560"/>
    <w:rsid w:val="005C5009"/>
    <w:rsid w:val="005F453D"/>
    <w:rsid w:val="005F7585"/>
    <w:rsid w:val="00605759"/>
    <w:rsid w:val="006279EE"/>
    <w:rsid w:val="006308F6"/>
    <w:rsid w:val="00650C6C"/>
    <w:rsid w:val="00652FE6"/>
    <w:rsid w:val="00654B6F"/>
    <w:rsid w:val="00655C39"/>
    <w:rsid w:val="00657D5B"/>
    <w:rsid w:val="00667898"/>
    <w:rsid w:val="006B4B2D"/>
    <w:rsid w:val="006D04EF"/>
    <w:rsid w:val="006E1658"/>
    <w:rsid w:val="006E2678"/>
    <w:rsid w:val="006E2FB0"/>
    <w:rsid w:val="006F2055"/>
    <w:rsid w:val="006F4964"/>
    <w:rsid w:val="007102D2"/>
    <w:rsid w:val="007127E3"/>
    <w:rsid w:val="00713948"/>
    <w:rsid w:val="00720990"/>
    <w:rsid w:val="00737E90"/>
    <w:rsid w:val="00753A27"/>
    <w:rsid w:val="00753F79"/>
    <w:rsid w:val="0079342A"/>
    <w:rsid w:val="007B4949"/>
    <w:rsid w:val="007F0BC6"/>
    <w:rsid w:val="007F1339"/>
    <w:rsid w:val="007F5A7B"/>
    <w:rsid w:val="00804575"/>
    <w:rsid w:val="00826347"/>
    <w:rsid w:val="00831374"/>
    <w:rsid w:val="00857580"/>
    <w:rsid w:val="00865238"/>
    <w:rsid w:val="008667BF"/>
    <w:rsid w:val="008743B9"/>
    <w:rsid w:val="00895645"/>
    <w:rsid w:val="00897855"/>
    <w:rsid w:val="008B5407"/>
    <w:rsid w:val="008C3782"/>
    <w:rsid w:val="008D4A32"/>
    <w:rsid w:val="008D593A"/>
    <w:rsid w:val="008E7760"/>
    <w:rsid w:val="00922001"/>
    <w:rsid w:val="00922C17"/>
    <w:rsid w:val="00926159"/>
    <w:rsid w:val="0093502C"/>
    <w:rsid w:val="00942DDD"/>
    <w:rsid w:val="00946FD9"/>
    <w:rsid w:val="009516A8"/>
    <w:rsid w:val="0097705C"/>
    <w:rsid w:val="00983D0B"/>
    <w:rsid w:val="009A6C38"/>
    <w:rsid w:val="009B1E12"/>
    <w:rsid w:val="009B7F6E"/>
    <w:rsid w:val="009D502F"/>
    <w:rsid w:val="009D64D9"/>
    <w:rsid w:val="009E1531"/>
    <w:rsid w:val="009F393D"/>
    <w:rsid w:val="009F7F46"/>
    <w:rsid w:val="00A000BF"/>
    <w:rsid w:val="00A0587E"/>
    <w:rsid w:val="00A2357F"/>
    <w:rsid w:val="00A275BC"/>
    <w:rsid w:val="00A40047"/>
    <w:rsid w:val="00A464B4"/>
    <w:rsid w:val="00A63D6B"/>
    <w:rsid w:val="00A65253"/>
    <w:rsid w:val="00A7123E"/>
    <w:rsid w:val="00A75C89"/>
    <w:rsid w:val="00A845BB"/>
    <w:rsid w:val="00A84B52"/>
    <w:rsid w:val="00A8660F"/>
    <w:rsid w:val="00A95C48"/>
    <w:rsid w:val="00AA7056"/>
    <w:rsid w:val="00AB0610"/>
    <w:rsid w:val="00AB31C6"/>
    <w:rsid w:val="00AB523B"/>
    <w:rsid w:val="00AC6D60"/>
    <w:rsid w:val="00AD0E25"/>
    <w:rsid w:val="00AD7E40"/>
    <w:rsid w:val="00AF02AE"/>
    <w:rsid w:val="00AF1668"/>
    <w:rsid w:val="00B013DF"/>
    <w:rsid w:val="00B048A7"/>
    <w:rsid w:val="00B04E1F"/>
    <w:rsid w:val="00B13057"/>
    <w:rsid w:val="00B1477A"/>
    <w:rsid w:val="00B1513F"/>
    <w:rsid w:val="00B20993"/>
    <w:rsid w:val="00B20C09"/>
    <w:rsid w:val="00B42E96"/>
    <w:rsid w:val="00B50EE6"/>
    <w:rsid w:val="00B52185"/>
    <w:rsid w:val="00B62254"/>
    <w:rsid w:val="00B62FBB"/>
    <w:rsid w:val="00B67443"/>
    <w:rsid w:val="00B80BC9"/>
    <w:rsid w:val="00B9753A"/>
    <w:rsid w:val="00BB479C"/>
    <w:rsid w:val="00BB58B8"/>
    <w:rsid w:val="00BB619F"/>
    <w:rsid w:val="00BC4720"/>
    <w:rsid w:val="00BD75A2"/>
    <w:rsid w:val="00BF2102"/>
    <w:rsid w:val="00BF4A75"/>
    <w:rsid w:val="00C13FCE"/>
    <w:rsid w:val="00C2017A"/>
    <w:rsid w:val="00C2026B"/>
    <w:rsid w:val="00C20470"/>
    <w:rsid w:val="00C26D8C"/>
    <w:rsid w:val="00C31E3F"/>
    <w:rsid w:val="00C3304A"/>
    <w:rsid w:val="00C34B2F"/>
    <w:rsid w:val="00C43C6A"/>
    <w:rsid w:val="00C4641B"/>
    <w:rsid w:val="00C63BEF"/>
    <w:rsid w:val="00C64FFA"/>
    <w:rsid w:val="00C6690E"/>
    <w:rsid w:val="00C703C5"/>
    <w:rsid w:val="00C805F2"/>
    <w:rsid w:val="00C82C73"/>
    <w:rsid w:val="00C85C6E"/>
    <w:rsid w:val="00CC5E40"/>
    <w:rsid w:val="00D1569F"/>
    <w:rsid w:val="00D20112"/>
    <w:rsid w:val="00D20B1E"/>
    <w:rsid w:val="00D22462"/>
    <w:rsid w:val="00D230AC"/>
    <w:rsid w:val="00D32489"/>
    <w:rsid w:val="00D3349E"/>
    <w:rsid w:val="00D35831"/>
    <w:rsid w:val="00D367A3"/>
    <w:rsid w:val="00D44656"/>
    <w:rsid w:val="00D55DC3"/>
    <w:rsid w:val="00D65108"/>
    <w:rsid w:val="00D653F4"/>
    <w:rsid w:val="00D73CB8"/>
    <w:rsid w:val="00D87677"/>
    <w:rsid w:val="00DA7591"/>
    <w:rsid w:val="00DC49AE"/>
    <w:rsid w:val="00DC59BC"/>
    <w:rsid w:val="00DC6ED9"/>
    <w:rsid w:val="00DD6DD3"/>
    <w:rsid w:val="00DF53AE"/>
    <w:rsid w:val="00E13028"/>
    <w:rsid w:val="00E32798"/>
    <w:rsid w:val="00E32A66"/>
    <w:rsid w:val="00E3690A"/>
    <w:rsid w:val="00E37143"/>
    <w:rsid w:val="00E51C91"/>
    <w:rsid w:val="00E620C5"/>
    <w:rsid w:val="00E667C1"/>
    <w:rsid w:val="00E738D2"/>
    <w:rsid w:val="00E74477"/>
    <w:rsid w:val="00E81519"/>
    <w:rsid w:val="00EA16D2"/>
    <w:rsid w:val="00EA2240"/>
    <w:rsid w:val="00EC0801"/>
    <w:rsid w:val="00EC3F88"/>
    <w:rsid w:val="00ED0E7D"/>
    <w:rsid w:val="00ED36D8"/>
    <w:rsid w:val="00EE2CC4"/>
    <w:rsid w:val="00EE6BD7"/>
    <w:rsid w:val="00EE6E56"/>
    <w:rsid w:val="00EF1C72"/>
    <w:rsid w:val="00F0689D"/>
    <w:rsid w:val="00F152C9"/>
    <w:rsid w:val="00F237A0"/>
    <w:rsid w:val="00F331C2"/>
    <w:rsid w:val="00F36F6B"/>
    <w:rsid w:val="00F51537"/>
    <w:rsid w:val="00F52495"/>
    <w:rsid w:val="00F84952"/>
    <w:rsid w:val="00FB01B5"/>
    <w:rsid w:val="00FD3B28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4F2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2240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EA2240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2240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A2240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D6E"/>
    <w:rPr>
      <w:rFonts w:ascii="Segoe UI" w:hAnsi="Segoe UI" w:cs="Segoe UI"/>
      <w:color w:val="000000" w:themeColor="tex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F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964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F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964"/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D44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656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656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B13057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1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159"/>
    <w:rPr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615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A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8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4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4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4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2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5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1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9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PDF/?uri=CELEX:52013XC0126(01)&amp;from=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9487-B917-4ECE-A933-6B7E39D1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F8194B89.dotm</Template>
  <TotalTime>0</TotalTime>
  <Pages>6</Pages>
  <Words>2403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2019-07-30T08:47:00Z</dcterms:created>
  <dcterms:modified xsi:type="dcterms:W3CDTF">2019-07-30T12:14:00Z</dcterms:modified>
</cp:coreProperties>
</file>